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AC2A0" w14:textId="77777777" w:rsidR="00602D3E" w:rsidRDefault="00000000">
      <w:pPr>
        <w:tabs>
          <w:tab w:val="left" w:pos="1701"/>
          <w:tab w:val="right" w:pos="9639"/>
        </w:tabs>
        <w:spacing w:line="288" w:lineRule="auto"/>
        <w:rPr>
          <w:b/>
          <w:sz w:val="26"/>
          <w:szCs w:val="26"/>
        </w:rPr>
      </w:pPr>
      <w:bookmarkStart w:id="0" w:name="_heading=h.gjdgxs" w:colFirst="0" w:colLast="0"/>
      <w:bookmarkEnd w:id="0"/>
      <w:r>
        <w:rPr>
          <w:b/>
          <w:sz w:val="24"/>
          <w:szCs w:val="24"/>
        </w:rPr>
        <w:t>3GPP TSG-RAN WG2 Meeting #121-bis-e</w:t>
      </w:r>
      <w:r>
        <w:rPr>
          <w:b/>
          <w:sz w:val="26"/>
          <w:szCs w:val="26"/>
        </w:rPr>
        <w:tab/>
      </w:r>
      <w:r>
        <w:rPr>
          <w:b/>
          <w:color w:val="808080"/>
          <w:sz w:val="26"/>
          <w:szCs w:val="26"/>
        </w:rPr>
        <w:t>R2-2303700</w:t>
      </w:r>
    </w:p>
    <w:p w14:paraId="1CF97468" w14:textId="1B9453D6" w:rsidR="00602D3E" w:rsidRDefault="00000000">
      <w:pPr>
        <w:tabs>
          <w:tab w:val="left" w:pos="1701"/>
          <w:tab w:val="right" w:pos="9639"/>
        </w:tabs>
        <w:spacing w:line="288" w:lineRule="auto"/>
        <w:rPr>
          <w:b/>
          <w:sz w:val="24"/>
          <w:szCs w:val="24"/>
        </w:rPr>
      </w:pPr>
      <w:bookmarkStart w:id="1" w:name="_heading=h.30j0zll" w:colFirst="0" w:colLast="0"/>
      <w:bookmarkEnd w:id="1"/>
      <w:r>
        <w:rPr>
          <w:b/>
          <w:sz w:val="24"/>
          <w:szCs w:val="24"/>
        </w:rPr>
        <w:t>Online, 17</w:t>
      </w:r>
      <w:r w:rsidR="00151406">
        <w:rPr>
          <w:b/>
          <w:sz w:val="24"/>
          <w:szCs w:val="24"/>
          <w:vertAlign w:val="superscript"/>
        </w:rPr>
        <w:t>th</w:t>
      </w:r>
      <w:r w:rsidR="00151406">
        <w:rPr>
          <w:b/>
          <w:sz w:val="24"/>
          <w:szCs w:val="24"/>
        </w:rPr>
        <w:t xml:space="preserve"> –</w:t>
      </w:r>
      <w:r>
        <w:rPr>
          <w:b/>
          <w:sz w:val="24"/>
          <w:szCs w:val="24"/>
        </w:rPr>
        <w:t xml:space="preserve"> 26</w:t>
      </w:r>
      <w:r>
        <w:rPr>
          <w:b/>
          <w:sz w:val="24"/>
          <w:szCs w:val="24"/>
          <w:vertAlign w:val="superscript"/>
        </w:rPr>
        <w:t>th</w:t>
      </w:r>
      <w:r>
        <w:rPr>
          <w:b/>
          <w:sz w:val="24"/>
          <w:szCs w:val="24"/>
        </w:rPr>
        <w:t xml:space="preserve"> Apr, 2023</w:t>
      </w:r>
    </w:p>
    <w:p w14:paraId="28F36C0F" w14:textId="77777777" w:rsidR="00602D3E" w:rsidRDefault="00000000">
      <w:pPr>
        <w:tabs>
          <w:tab w:val="left" w:pos="1701"/>
          <w:tab w:val="right" w:pos="9639"/>
        </w:tabs>
        <w:spacing w:line="288" w:lineRule="auto"/>
        <w:rPr>
          <w:b/>
        </w:rPr>
      </w:pPr>
      <w:r>
        <w:rPr>
          <w:b/>
        </w:rPr>
        <w:tab/>
      </w:r>
    </w:p>
    <w:p w14:paraId="1D8550B8" w14:textId="77777777" w:rsidR="00602D3E" w:rsidRDefault="00000000">
      <w:pPr>
        <w:tabs>
          <w:tab w:val="left" w:pos="1701"/>
          <w:tab w:val="right" w:pos="9639"/>
        </w:tabs>
        <w:spacing w:after="60" w:line="288" w:lineRule="auto"/>
        <w:rPr>
          <w:b/>
        </w:rPr>
      </w:pPr>
      <w:r>
        <w:rPr>
          <w:b/>
        </w:rPr>
        <w:t>Agenda Item:</w:t>
      </w:r>
      <w:r>
        <w:rPr>
          <w:b/>
        </w:rPr>
        <w:tab/>
      </w:r>
      <w:r>
        <w:rPr>
          <w:sz w:val="24"/>
          <w:szCs w:val="24"/>
        </w:rPr>
        <w:t>7.5.4.2</w:t>
      </w:r>
      <w:r>
        <w:rPr>
          <w:b/>
        </w:rPr>
        <w:t xml:space="preserve"> </w:t>
      </w:r>
    </w:p>
    <w:p w14:paraId="1E767172" w14:textId="77777777" w:rsidR="00602D3E" w:rsidRDefault="00000000">
      <w:pPr>
        <w:tabs>
          <w:tab w:val="left" w:pos="1701"/>
          <w:tab w:val="right" w:pos="9639"/>
        </w:tabs>
        <w:spacing w:after="60" w:line="288" w:lineRule="auto"/>
        <w:rPr>
          <w:b/>
        </w:rPr>
      </w:pPr>
      <w:r>
        <w:rPr>
          <w:b/>
        </w:rPr>
        <w:t xml:space="preserve">Source: </w:t>
      </w:r>
      <w:r>
        <w:rPr>
          <w:b/>
        </w:rPr>
        <w:tab/>
        <w:t>Meta</w:t>
      </w:r>
    </w:p>
    <w:p w14:paraId="40EAEAA5" w14:textId="77777777" w:rsidR="00602D3E" w:rsidRDefault="00000000">
      <w:pPr>
        <w:tabs>
          <w:tab w:val="left" w:pos="1701"/>
          <w:tab w:val="right" w:pos="9639"/>
        </w:tabs>
        <w:spacing w:after="60" w:line="288" w:lineRule="auto"/>
        <w:rPr>
          <w:b/>
          <w:sz w:val="24"/>
          <w:szCs w:val="24"/>
        </w:rPr>
      </w:pPr>
      <w:r>
        <w:rPr>
          <w:b/>
        </w:rPr>
        <w:t xml:space="preserve">Title:  </w:t>
      </w:r>
      <w:r>
        <w:rPr>
          <w:b/>
        </w:rPr>
        <w:tab/>
        <w:t xml:space="preserve">Discussion on PDU Discard </w:t>
      </w:r>
      <w:r>
        <w:rPr>
          <w:b/>
          <w:sz w:val="24"/>
          <w:szCs w:val="24"/>
        </w:rPr>
        <w:t>Operation for XR</w:t>
      </w:r>
    </w:p>
    <w:p w14:paraId="0F3899AE" w14:textId="77777777" w:rsidR="00602D3E" w:rsidRDefault="00000000">
      <w:pPr>
        <w:tabs>
          <w:tab w:val="left" w:pos="1701"/>
          <w:tab w:val="right" w:pos="9639"/>
        </w:tabs>
        <w:spacing w:after="60" w:line="288" w:lineRule="auto"/>
        <w:rPr>
          <w:b/>
        </w:rPr>
      </w:pPr>
      <w:r>
        <w:rPr>
          <w:b/>
        </w:rPr>
        <w:t>Document for:</w:t>
      </w:r>
      <w:r>
        <w:rPr>
          <w:b/>
        </w:rPr>
        <w:tab/>
        <w:t>Discussion and Decision</w:t>
      </w:r>
    </w:p>
    <w:p w14:paraId="096C649B" w14:textId="77777777" w:rsidR="00602D3E" w:rsidRDefault="00000000">
      <w:pPr>
        <w:pStyle w:val="Heading1"/>
        <w:numPr>
          <w:ilvl w:val="0"/>
          <w:numId w:val="3"/>
        </w:numPr>
        <w:pBdr>
          <w:top w:val="single" w:sz="12" w:space="3" w:color="000000"/>
        </w:pBdr>
        <w:spacing w:before="240" w:after="180" w:line="240" w:lineRule="auto"/>
        <w:rPr>
          <w:sz w:val="30"/>
          <w:szCs w:val="30"/>
        </w:rPr>
      </w:pPr>
      <w:bookmarkStart w:id="2" w:name="_heading=h.1fob9te" w:colFirst="0" w:colLast="0"/>
      <w:bookmarkEnd w:id="2"/>
      <w:r>
        <w:rPr>
          <w:b/>
          <w:sz w:val="30"/>
          <w:szCs w:val="30"/>
        </w:rPr>
        <w:t>Introduction</w:t>
      </w:r>
    </w:p>
    <w:p w14:paraId="1E5C5139" w14:textId="77777777" w:rsidR="00602D3E" w:rsidRDefault="00000000">
      <w:pPr>
        <w:widowControl w:val="0"/>
        <w:spacing w:after="120" w:line="240" w:lineRule="auto"/>
        <w:rPr>
          <w:sz w:val="20"/>
          <w:szCs w:val="20"/>
        </w:rPr>
      </w:pPr>
      <w:r>
        <w:rPr>
          <w:sz w:val="20"/>
          <w:szCs w:val="20"/>
        </w:rPr>
        <w:t xml:space="preserve">In RAN2#119-bis-e, RAN2 made the following agreements on PDU Discard </w:t>
      </w:r>
    </w:p>
    <w:tbl>
      <w:tblPr>
        <w:tblStyle w:val="af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532B30CF" w14:textId="77777777">
        <w:tc>
          <w:tcPr>
            <w:tcW w:w="9360" w:type="dxa"/>
            <w:shd w:val="clear" w:color="auto" w:fill="auto"/>
            <w:tcMar>
              <w:top w:w="100" w:type="dxa"/>
              <w:left w:w="100" w:type="dxa"/>
              <w:bottom w:w="100" w:type="dxa"/>
              <w:right w:w="100" w:type="dxa"/>
            </w:tcMar>
          </w:tcPr>
          <w:p w14:paraId="56A4B30D" w14:textId="77777777" w:rsidR="00602D3E" w:rsidRDefault="00000000">
            <w:pPr>
              <w:widowControl w:val="0"/>
              <w:spacing w:line="240" w:lineRule="auto"/>
              <w:rPr>
                <w:b/>
                <w:sz w:val="20"/>
                <w:szCs w:val="20"/>
              </w:rPr>
            </w:pPr>
            <w:r>
              <w:rPr>
                <w:b/>
                <w:sz w:val="20"/>
                <w:szCs w:val="20"/>
              </w:rPr>
              <w:t>On the PDU Discard</w:t>
            </w:r>
          </w:p>
          <w:p w14:paraId="0775CE2C" w14:textId="77777777" w:rsidR="00602D3E" w:rsidRDefault="00000000">
            <w:pPr>
              <w:widowControl w:val="0"/>
              <w:spacing w:line="240" w:lineRule="auto"/>
              <w:rPr>
                <w:sz w:val="20"/>
                <w:szCs w:val="20"/>
              </w:rPr>
            </w:pPr>
            <w:r>
              <w:rPr>
                <w:sz w:val="20"/>
                <w:szCs w:val="20"/>
              </w:rPr>
              <w:t>Þ</w:t>
            </w:r>
            <w:r>
              <w:rPr>
                <w:sz w:val="20"/>
                <w:szCs w:val="20"/>
              </w:rPr>
              <w:tab/>
              <w:t xml:space="preserve">1. </w:t>
            </w:r>
            <w:r>
              <w:rPr>
                <w:sz w:val="20"/>
                <w:szCs w:val="20"/>
                <w:highlight w:val="yellow"/>
              </w:rPr>
              <w:t>For UE transmitter</w:t>
            </w:r>
            <w:r>
              <w:rPr>
                <w:sz w:val="20"/>
                <w:szCs w:val="20"/>
              </w:rPr>
              <w:t>, the PDCP discard should be performed per PDU set basis.</w:t>
            </w:r>
          </w:p>
          <w:p w14:paraId="4D73164C" w14:textId="77777777" w:rsidR="00602D3E" w:rsidRDefault="00000000">
            <w:pPr>
              <w:widowControl w:val="0"/>
              <w:spacing w:line="240" w:lineRule="auto"/>
              <w:rPr>
                <w:sz w:val="20"/>
                <w:szCs w:val="20"/>
              </w:rPr>
            </w:pPr>
            <w:r>
              <w:rPr>
                <w:sz w:val="20"/>
                <w:szCs w:val="20"/>
              </w:rPr>
              <w:t>Þ</w:t>
            </w:r>
            <w:r>
              <w:rPr>
                <w:sz w:val="20"/>
                <w:szCs w:val="20"/>
              </w:rPr>
              <w:tab/>
              <w:t xml:space="preserve">2. </w:t>
            </w:r>
            <w:r>
              <w:rPr>
                <w:sz w:val="20"/>
                <w:szCs w:val="20"/>
                <w:highlight w:val="yellow"/>
              </w:rPr>
              <w:t>For UE transmitter</w:t>
            </w:r>
            <w:r>
              <w:rPr>
                <w:sz w:val="20"/>
                <w:szCs w:val="20"/>
              </w:rPr>
              <w:t>, The PDCP discard is managed per SDU for PDU set, the PDCP entity discards all PDCP SDUs associated with the PDU set.</w:t>
            </w:r>
          </w:p>
        </w:tc>
      </w:tr>
    </w:tbl>
    <w:p w14:paraId="3AFC4ED0" w14:textId="77777777" w:rsidR="00602D3E" w:rsidRDefault="00602D3E">
      <w:pPr>
        <w:tabs>
          <w:tab w:val="center" w:pos="4536"/>
          <w:tab w:val="right" w:pos="9072"/>
          <w:tab w:val="left" w:pos="1800"/>
        </w:tabs>
        <w:spacing w:line="240" w:lineRule="auto"/>
        <w:rPr>
          <w:sz w:val="20"/>
          <w:szCs w:val="20"/>
        </w:rPr>
      </w:pPr>
    </w:p>
    <w:p w14:paraId="7C6864B0" w14:textId="77777777" w:rsidR="00602D3E" w:rsidRDefault="00000000">
      <w:pPr>
        <w:tabs>
          <w:tab w:val="center" w:pos="4536"/>
          <w:tab w:val="right" w:pos="9072"/>
          <w:tab w:val="left" w:pos="1800"/>
        </w:tabs>
        <w:spacing w:line="240" w:lineRule="auto"/>
        <w:rPr>
          <w:sz w:val="20"/>
          <w:szCs w:val="20"/>
        </w:rPr>
      </w:pPr>
      <w:r>
        <w:rPr>
          <w:sz w:val="20"/>
          <w:szCs w:val="20"/>
        </w:rPr>
        <w:t xml:space="preserve">In RAN#120, </w:t>
      </w:r>
    </w:p>
    <w:p w14:paraId="4BEBC00E" w14:textId="77777777" w:rsidR="00602D3E" w:rsidRDefault="00602D3E">
      <w:pPr>
        <w:widowControl w:val="0"/>
        <w:rPr>
          <w:sz w:val="20"/>
          <w:szCs w:val="20"/>
        </w:rPr>
      </w:pPr>
    </w:p>
    <w:tbl>
      <w:tblPr>
        <w:tblStyle w:val="af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0E811580" w14:textId="77777777">
        <w:tc>
          <w:tcPr>
            <w:tcW w:w="9360" w:type="dxa"/>
            <w:shd w:val="clear" w:color="auto" w:fill="auto"/>
            <w:tcMar>
              <w:top w:w="100" w:type="dxa"/>
              <w:left w:w="100" w:type="dxa"/>
              <w:bottom w:w="100" w:type="dxa"/>
              <w:right w:w="100" w:type="dxa"/>
            </w:tcMar>
          </w:tcPr>
          <w:p w14:paraId="2E33A657" w14:textId="77777777" w:rsidR="00602D3E" w:rsidRDefault="00000000">
            <w:pPr>
              <w:widowControl w:val="0"/>
              <w:spacing w:line="240" w:lineRule="auto"/>
              <w:rPr>
                <w:sz w:val="20"/>
                <w:szCs w:val="20"/>
              </w:rPr>
            </w:pPr>
            <w:r>
              <w:rPr>
                <w:sz w:val="20"/>
                <w:szCs w:val="20"/>
              </w:rPr>
              <w:t>RAN2 to support timer-based discarding of UL transmit side of PDCP PDU/SDUs of a PDU set. FFS how this is modelled in PDCP specification, can be discussed in WI phase.</w:t>
            </w:r>
          </w:p>
        </w:tc>
      </w:tr>
    </w:tbl>
    <w:p w14:paraId="09228454" w14:textId="77777777" w:rsidR="00602D3E" w:rsidRDefault="00602D3E">
      <w:pPr>
        <w:tabs>
          <w:tab w:val="center" w:pos="4536"/>
          <w:tab w:val="right" w:pos="9072"/>
          <w:tab w:val="left" w:pos="1800"/>
        </w:tabs>
        <w:spacing w:line="240" w:lineRule="auto"/>
        <w:rPr>
          <w:sz w:val="20"/>
          <w:szCs w:val="20"/>
        </w:rPr>
      </w:pPr>
    </w:p>
    <w:p w14:paraId="0C3B402B" w14:textId="77777777" w:rsidR="00602D3E" w:rsidRDefault="00602D3E">
      <w:pPr>
        <w:tabs>
          <w:tab w:val="center" w:pos="4536"/>
          <w:tab w:val="right" w:pos="9072"/>
          <w:tab w:val="left" w:pos="1800"/>
        </w:tabs>
        <w:spacing w:line="240" w:lineRule="auto"/>
        <w:rPr>
          <w:sz w:val="20"/>
          <w:szCs w:val="20"/>
        </w:rPr>
      </w:pPr>
    </w:p>
    <w:p w14:paraId="58196732" w14:textId="77777777" w:rsidR="00602D3E" w:rsidRDefault="00000000">
      <w:pPr>
        <w:tabs>
          <w:tab w:val="center" w:pos="4536"/>
          <w:tab w:val="right" w:pos="9072"/>
          <w:tab w:val="left" w:pos="1800"/>
        </w:tabs>
        <w:spacing w:line="240" w:lineRule="auto"/>
        <w:rPr>
          <w:sz w:val="20"/>
          <w:szCs w:val="20"/>
        </w:rPr>
      </w:pPr>
      <w:r>
        <w:rPr>
          <w:sz w:val="20"/>
          <w:szCs w:val="20"/>
        </w:rPr>
        <w:t>In RAN#121</w:t>
      </w:r>
    </w:p>
    <w:p w14:paraId="6198BE22" w14:textId="77777777" w:rsidR="00602D3E" w:rsidRDefault="00602D3E">
      <w:pPr>
        <w:tabs>
          <w:tab w:val="center" w:pos="4536"/>
          <w:tab w:val="right" w:pos="9072"/>
          <w:tab w:val="left" w:pos="1800"/>
        </w:tabs>
        <w:spacing w:line="240" w:lineRule="auto"/>
        <w:rPr>
          <w:sz w:val="20"/>
          <w:szCs w:val="20"/>
        </w:rPr>
      </w:pPr>
    </w:p>
    <w:tbl>
      <w:tblPr>
        <w:tblStyle w:val="af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419B82C4" w14:textId="77777777">
        <w:tc>
          <w:tcPr>
            <w:tcW w:w="9360" w:type="dxa"/>
            <w:shd w:val="clear" w:color="auto" w:fill="auto"/>
            <w:tcMar>
              <w:top w:w="100" w:type="dxa"/>
              <w:left w:w="100" w:type="dxa"/>
              <w:bottom w:w="100" w:type="dxa"/>
              <w:right w:w="100" w:type="dxa"/>
            </w:tcMar>
          </w:tcPr>
          <w:p w14:paraId="3BC2F771" w14:textId="77777777" w:rsidR="00602D3E" w:rsidRDefault="00000000">
            <w:pPr>
              <w:widowControl w:val="0"/>
              <w:spacing w:before="60" w:line="240" w:lineRule="auto"/>
              <w:rPr>
                <w:sz w:val="20"/>
                <w:szCs w:val="20"/>
              </w:rPr>
            </w:pPr>
            <w:r>
              <w:t>Þ</w:t>
            </w:r>
            <w:r>
              <w:rPr>
                <w:sz w:val="14"/>
                <w:szCs w:val="14"/>
              </w:rPr>
              <w:t xml:space="preserve"> </w:t>
            </w:r>
            <w:r>
              <w:rPr>
                <w:sz w:val="20"/>
                <w:szCs w:val="20"/>
              </w:rPr>
              <w:t>RAN2 thinks PSI can be useful for PDU set-based discard. RAN2 aims to introduce a mechanism to allow UE to handle discarding of packets with different PSI in case of congestion. FFS for other cases.</w:t>
            </w:r>
          </w:p>
        </w:tc>
      </w:tr>
    </w:tbl>
    <w:p w14:paraId="05F47572" w14:textId="77777777" w:rsidR="00602D3E" w:rsidRDefault="00602D3E">
      <w:pPr>
        <w:tabs>
          <w:tab w:val="center" w:pos="4536"/>
          <w:tab w:val="right" w:pos="9072"/>
          <w:tab w:val="left" w:pos="1800"/>
        </w:tabs>
        <w:spacing w:line="240" w:lineRule="auto"/>
        <w:rPr>
          <w:sz w:val="20"/>
          <w:szCs w:val="20"/>
        </w:rPr>
      </w:pPr>
    </w:p>
    <w:p w14:paraId="0E4A3A88" w14:textId="77777777" w:rsidR="00602D3E" w:rsidRDefault="00602D3E">
      <w:pPr>
        <w:tabs>
          <w:tab w:val="center" w:pos="4536"/>
          <w:tab w:val="right" w:pos="9072"/>
          <w:tab w:val="left" w:pos="1800"/>
        </w:tabs>
        <w:spacing w:line="240" w:lineRule="auto"/>
        <w:rPr>
          <w:sz w:val="20"/>
          <w:szCs w:val="20"/>
        </w:rPr>
      </w:pPr>
    </w:p>
    <w:p w14:paraId="50B43C03" w14:textId="77777777" w:rsidR="00602D3E" w:rsidRDefault="00000000">
      <w:pPr>
        <w:tabs>
          <w:tab w:val="center" w:pos="4536"/>
          <w:tab w:val="right" w:pos="9072"/>
          <w:tab w:val="left" w:pos="1800"/>
        </w:tabs>
        <w:spacing w:line="240" w:lineRule="auto"/>
        <w:rPr>
          <w:sz w:val="20"/>
          <w:szCs w:val="20"/>
        </w:rPr>
      </w:pPr>
      <w:r>
        <w:rPr>
          <w:sz w:val="20"/>
          <w:szCs w:val="20"/>
        </w:rPr>
        <w:t xml:space="preserve">In this paper, we </w:t>
      </w:r>
      <w:proofErr w:type="gramStart"/>
      <w:r>
        <w:rPr>
          <w:sz w:val="20"/>
          <w:szCs w:val="20"/>
        </w:rPr>
        <w:t>look into</w:t>
      </w:r>
      <w:proofErr w:type="gramEnd"/>
      <w:r>
        <w:rPr>
          <w:sz w:val="20"/>
          <w:szCs w:val="20"/>
        </w:rPr>
        <w:t xml:space="preserve"> PDU Discard Operation based on the PDU Set framework for XR. Specifically, we discuss the corresponding PDU Discard Operation for XR based on the RAN2 and SA2 agreement on (</w:t>
      </w:r>
      <w:proofErr w:type="spellStart"/>
      <w:r>
        <w:rPr>
          <w:sz w:val="20"/>
          <w:szCs w:val="20"/>
        </w:rPr>
        <w:t>i</w:t>
      </w:r>
      <w:proofErr w:type="spellEnd"/>
      <w:r>
        <w:rPr>
          <w:sz w:val="20"/>
          <w:szCs w:val="20"/>
        </w:rPr>
        <w:t xml:space="preserve">) timer-based discard operation, (ii) different PSIHI and PSI characterization of PDU Sets. </w:t>
      </w:r>
    </w:p>
    <w:p w14:paraId="2D6F194E" w14:textId="77777777" w:rsidR="00602D3E" w:rsidRDefault="00000000">
      <w:pPr>
        <w:pStyle w:val="Heading1"/>
        <w:numPr>
          <w:ilvl w:val="0"/>
          <w:numId w:val="3"/>
        </w:numPr>
        <w:spacing w:after="0"/>
      </w:pPr>
      <w:bookmarkStart w:id="3" w:name="_heading=h.3znysh7" w:colFirst="0" w:colLast="0"/>
      <w:bookmarkEnd w:id="3"/>
      <w:r>
        <w:rPr>
          <w:b/>
        </w:rPr>
        <w:t>Discussion</w:t>
      </w:r>
    </w:p>
    <w:p w14:paraId="1A2A937D" w14:textId="77777777" w:rsidR="00602D3E" w:rsidRDefault="00000000">
      <w:pPr>
        <w:pStyle w:val="Heading2"/>
        <w:numPr>
          <w:ilvl w:val="1"/>
          <w:numId w:val="3"/>
        </w:numPr>
        <w:spacing w:after="0"/>
      </w:pPr>
      <w:bookmarkStart w:id="4" w:name="_heading=h.a4eddzq1gvvh" w:colFirst="0" w:colLast="0"/>
      <w:bookmarkEnd w:id="4"/>
      <w:r>
        <w:t>PDU Discard Based on PDU Set Integrated Handling</w:t>
      </w:r>
    </w:p>
    <w:p w14:paraId="6E68E731" w14:textId="77777777" w:rsidR="00602D3E" w:rsidRDefault="00602D3E">
      <w:pPr>
        <w:ind w:left="763"/>
      </w:pPr>
    </w:p>
    <w:p w14:paraId="497A3943" w14:textId="77777777" w:rsidR="00602D3E" w:rsidRDefault="00000000">
      <w:pPr>
        <w:rPr>
          <w:sz w:val="20"/>
          <w:szCs w:val="20"/>
        </w:rPr>
      </w:pPr>
      <w:r>
        <w:rPr>
          <w:sz w:val="20"/>
          <w:szCs w:val="20"/>
        </w:rPr>
        <w:t>In SA2 definition of PDU Set as [1]</w:t>
      </w:r>
    </w:p>
    <w:p w14:paraId="70F39FEB" w14:textId="77777777" w:rsidR="00602D3E" w:rsidRDefault="00602D3E">
      <w:pPr>
        <w:rPr>
          <w:sz w:val="20"/>
          <w:szCs w:val="20"/>
        </w:rPr>
      </w:pPr>
    </w:p>
    <w:tbl>
      <w:tblPr>
        <w:tblStyle w:val="af5"/>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51420226" w14:textId="77777777">
        <w:tc>
          <w:tcPr>
            <w:tcW w:w="9360" w:type="dxa"/>
            <w:shd w:val="clear" w:color="auto" w:fill="auto"/>
            <w:tcMar>
              <w:top w:w="100" w:type="dxa"/>
              <w:left w:w="100" w:type="dxa"/>
              <w:bottom w:w="100" w:type="dxa"/>
              <w:right w:w="100" w:type="dxa"/>
            </w:tcMar>
          </w:tcPr>
          <w:p w14:paraId="4D4AFFBE" w14:textId="77777777" w:rsidR="00602D3E" w:rsidRDefault="00000000">
            <w:pPr>
              <w:widowControl w:val="0"/>
              <w:spacing w:line="240" w:lineRule="auto"/>
              <w:rPr>
                <w:sz w:val="20"/>
                <w:szCs w:val="20"/>
              </w:rPr>
            </w:pPr>
            <w:r>
              <w:rPr>
                <w:b/>
                <w:sz w:val="20"/>
                <w:szCs w:val="20"/>
              </w:rPr>
              <w:t>PDU Set</w:t>
            </w:r>
            <w:r>
              <w:rPr>
                <w:sz w:val="20"/>
                <w:szCs w:val="20"/>
              </w:rPr>
              <w:t>: A PDU Set is composed of one or more PDUs carrying the payload of one unit of information generated at the application level (</w:t>
            </w:r>
            <w:proofErr w:type="gramStart"/>
            <w:r>
              <w:rPr>
                <w:sz w:val="20"/>
                <w:szCs w:val="20"/>
              </w:rPr>
              <w:t>e.g.</w:t>
            </w:r>
            <w:proofErr w:type="gramEnd"/>
            <w:r>
              <w:rPr>
                <w:sz w:val="20"/>
                <w:szCs w:val="20"/>
              </w:rPr>
              <w:t xml:space="preserve"> a frame or video slice for XRM Services, as used in TR 26.926). In some implementations all PDUs in a PDU Set are needed by the application layer to use the corresponding unit of information. In other implementations, the application layer can still recover parts </w:t>
            </w:r>
            <w:r>
              <w:rPr>
                <w:sz w:val="20"/>
                <w:szCs w:val="20"/>
              </w:rPr>
              <w:lastRenderedPageBreak/>
              <w:t>all or of the information unit, when some PDUs are missing.</w:t>
            </w:r>
          </w:p>
        </w:tc>
      </w:tr>
    </w:tbl>
    <w:p w14:paraId="6C595BBF" w14:textId="77777777" w:rsidR="00602D3E" w:rsidRDefault="00602D3E">
      <w:pPr>
        <w:rPr>
          <w:sz w:val="20"/>
          <w:szCs w:val="20"/>
        </w:rPr>
      </w:pPr>
    </w:p>
    <w:p w14:paraId="3B219676" w14:textId="77777777" w:rsidR="00602D3E" w:rsidRDefault="00000000">
      <w:pPr>
        <w:rPr>
          <w:sz w:val="20"/>
          <w:szCs w:val="20"/>
        </w:rPr>
      </w:pPr>
      <w:r>
        <w:rPr>
          <w:sz w:val="20"/>
          <w:szCs w:val="20"/>
        </w:rPr>
        <w:t>Based on the two options of implementation PDU Set Integrated Handling Indication (</w:t>
      </w:r>
      <w:proofErr w:type="gramStart"/>
      <w:r>
        <w:rPr>
          <w:sz w:val="20"/>
          <w:szCs w:val="20"/>
        </w:rPr>
        <w:t>PSIHI)  is</w:t>
      </w:r>
      <w:proofErr w:type="gramEnd"/>
      <w:r>
        <w:rPr>
          <w:sz w:val="20"/>
          <w:szCs w:val="20"/>
        </w:rPr>
        <w:t xml:space="preserve"> defined with the following definition:</w:t>
      </w:r>
    </w:p>
    <w:p w14:paraId="12961240" w14:textId="77777777" w:rsidR="00602D3E" w:rsidRDefault="00602D3E">
      <w:pPr>
        <w:rPr>
          <w:sz w:val="20"/>
          <w:szCs w:val="20"/>
        </w:rPr>
      </w:pPr>
    </w:p>
    <w:tbl>
      <w:tblPr>
        <w:tblStyle w:val="af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6770045C" w14:textId="77777777">
        <w:tc>
          <w:tcPr>
            <w:tcW w:w="9360" w:type="dxa"/>
            <w:shd w:val="clear" w:color="auto" w:fill="auto"/>
            <w:tcMar>
              <w:top w:w="100" w:type="dxa"/>
              <w:left w:w="100" w:type="dxa"/>
              <w:bottom w:w="100" w:type="dxa"/>
              <w:right w:w="100" w:type="dxa"/>
            </w:tcMar>
          </w:tcPr>
          <w:p w14:paraId="2246CB83" w14:textId="77777777" w:rsidR="00602D3E" w:rsidRDefault="00000000">
            <w:pPr>
              <w:widowControl w:val="0"/>
              <w:spacing w:before="120" w:after="180" w:line="240" w:lineRule="auto"/>
              <w:rPr>
                <w:sz w:val="20"/>
                <w:szCs w:val="20"/>
              </w:rPr>
            </w:pPr>
            <w:r>
              <w:rPr>
                <w:sz w:val="20"/>
                <w:szCs w:val="20"/>
              </w:rPr>
              <w:t>5.7.X.4 PDU Set Integrated Handling Indication</w:t>
            </w:r>
          </w:p>
          <w:p w14:paraId="10FA2527" w14:textId="77777777" w:rsidR="00602D3E" w:rsidRDefault="00000000">
            <w:pPr>
              <w:widowControl w:val="0"/>
              <w:spacing w:after="180" w:line="240" w:lineRule="auto"/>
              <w:rPr>
                <w:sz w:val="20"/>
                <w:szCs w:val="20"/>
              </w:rPr>
            </w:pPr>
            <w:r>
              <w:rPr>
                <w:sz w:val="20"/>
                <w:szCs w:val="20"/>
              </w:rPr>
              <w:t>The PDU Set Integrated Handling Indication (PSIHI) indicates that whether all PDUs are needed for the usage of the PDU Set by the application layer in the receiver side.</w:t>
            </w:r>
          </w:p>
        </w:tc>
      </w:tr>
    </w:tbl>
    <w:p w14:paraId="4F642A4B" w14:textId="77777777" w:rsidR="00602D3E" w:rsidRDefault="00602D3E">
      <w:pPr>
        <w:rPr>
          <w:color w:val="008080"/>
          <w:sz w:val="20"/>
          <w:szCs w:val="20"/>
          <w:u w:val="single"/>
        </w:rPr>
      </w:pPr>
    </w:p>
    <w:p w14:paraId="50B7562A" w14:textId="77777777" w:rsidR="00602D3E" w:rsidRDefault="00000000">
      <w:pPr>
        <w:rPr>
          <w:sz w:val="20"/>
          <w:szCs w:val="20"/>
        </w:rPr>
      </w:pPr>
      <w:r>
        <w:rPr>
          <w:sz w:val="20"/>
          <w:szCs w:val="20"/>
        </w:rPr>
        <w:t xml:space="preserve">However, as it has been pointed out in several contributions [2][3] that additional granularity may be needed due to different implementations at the application level, such as the use of application forward error correction, </w:t>
      </w:r>
      <w:proofErr w:type="gramStart"/>
      <w:r>
        <w:rPr>
          <w:sz w:val="20"/>
          <w:szCs w:val="20"/>
        </w:rPr>
        <w:t>i.e.</w:t>
      </w:r>
      <w:proofErr w:type="gramEnd"/>
      <w:r>
        <w:rPr>
          <w:sz w:val="20"/>
          <w:szCs w:val="20"/>
        </w:rPr>
        <w:t xml:space="preserve"> the X/N ratio, or the use of progressive encoding that the decoder can decode up to the first </w:t>
      </w:r>
      <w:r>
        <w:rPr>
          <w:i/>
          <w:sz w:val="20"/>
          <w:szCs w:val="20"/>
        </w:rPr>
        <w:t xml:space="preserve">N </w:t>
      </w:r>
      <w:r>
        <w:rPr>
          <w:sz w:val="20"/>
          <w:szCs w:val="20"/>
        </w:rPr>
        <w:t xml:space="preserve">success PDUs of a PDU set. </w:t>
      </w:r>
    </w:p>
    <w:p w14:paraId="247157B6" w14:textId="77777777" w:rsidR="00602D3E" w:rsidRDefault="00602D3E">
      <w:pPr>
        <w:rPr>
          <w:sz w:val="20"/>
          <w:szCs w:val="20"/>
        </w:rPr>
      </w:pPr>
    </w:p>
    <w:p w14:paraId="2B3E9B6A" w14:textId="77777777" w:rsidR="00602D3E" w:rsidRDefault="00000000">
      <w:pPr>
        <w:rPr>
          <w:sz w:val="20"/>
          <w:szCs w:val="20"/>
        </w:rPr>
      </w:pPr>
      <w:proofErr w:type="gramStart"/>
      <w:r>
        <w:rPr>
          <w:sz w:val="20"/>
          <w:szCs w:val="20"/>
        </w:rPr>
        <w:t>With regard to</w:t>
      </w:r>
      <w:proofErr w:type="gramEnd"/>
      <w:r>
        <w:rPr>
          <w:sz w:val="20"/>
          <w:szCs w:val="20"/>
        </w:rPr>
        <w:t xml:space="preserve"> the use of application layer FEC, </w:t>
      </w:r>
    </w:p>
    <w:p w14:paraId="1BDCF120" w14:textId="77777777" w:rsidR="00602D3E" w:rsidRDefault="00602D3E">
      <w:pPr>
        <w:rPr>
          <w:color w:val="008080"/>
          <w:sz w:val="20"/>
          <w:szCs w:val="20"/>
        </w:rPr>
      </w:pPr>
    </w:p>
    <w:tbl>
      <w:tblPr>
        <w:tblStyle w:val="af7"/>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02F2C0B2" w14:textId="77777777">
        <w:tc>
          <w:tcPr>
            <w:tcW w:w="9360" w:type="dxa"/>
            <w:shd w:val="clear" w:color="auto" w:fill="auto"/>
            <w:tcMar>
              <w:top w:w="100" w:type="dxa"/>
              <w:left w:w="100" w:type="dxa"/>
              <w:bottom w:w="100" w:type="dxa"/>
              <w:right w:w="100" w:type="dxa"/>
            </w:tcMar>
          </w:tcPr>
          <w:p w14:paraId="061B1446" w14:textId="77777777" w:rsidR="00602D3E" w:rsidRDefault="00000000">
            <w:pPr>
              <w:jc w:val="both"/>
              <w:rPr>
                <w:i/>
                <w:sz w:val="20"/>
                <w:szCs w:val="20"/>
              </w:rPr>
            </w:pPr>
            <w:r>
              <w:rPr>
                <w:b/>
                <w:i/>
                <w:sz w:val="20"/>
                <w:szCs w:val="20"/>
              </w:rPr>
              <w:t>Q1:</w:t>
            </w:r>
            <w:r>
              <w:rPr>
                <w:i/>
                <w:sz w:val="20"/>
                <w:szCs w:val="20"/>
              </w:rPr>
              <w:t xml:space="preserve"> Packet ratio for FEC</w:t>
            </w:r>
          </w:p>
          <w:p w14:paraId="57E56505" w14:textId="77777777" w:rsidR="00602D3E" w:rsidRDefault="00000000">
            <w:pPr>
              <w:ind w:left="720"/>
              <w:jc w:val="both"/>
              <w:rPr>
                <w:i/>
                <w:sz w:val="20"/>
                <w:szCs w:val="20"/>
              </w:rPr>
            </w:pPr>
            <w:r>
              <w:rPr>
                <w:i/>
                <w:sz w:val="20"/>
                <w:szCs w:val="20"/>
              </w:rPr>
              <w:t>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w:t>
            </w:r>
          </w:p>
          <w:p w14:paraId="1661555F" w14:textId="77777777" w:rsidR="00602D3E" w:rsidRDefault="00000000">
            <w:pPr>
              <w:rPr>
                <w:sz w:val="20"/>
                <w:szCs w:val="20"/>
              </w:rPr>
            </w:pPr>
            <w:r>
              <w:rPr>
                <w:sz w:val="20"/>
                <w:szCs w:val="20"/>
              </w:rPr>
              <w:t xml:space="preserve"> </w:t>
            </w:r>
          </w:p>
          <w:p w14:paraId="2F14EE36" w14:textId="77777777" w:rsidR="00602D3E" w:rsidRDefault="00000000">
            <w:pPr>
              <w:rPr>
                <w:sz w:val="20"/>
                <w:szCs w:val="20"/>
              </w:rPr>
            </w:pPr>
            <w:r>
              <w:rPr>
                <w:sz w:val="20"/>
                <w:szCs w:val="20"/>
              </w:rPr>
              <w:t>SA4 response:</w:t>
            </w:r>
          </w:p>
          <w:p w14:paraId="51035925" w14:textId="77777777" w:rsidR="00602D3E" w:rsidRDefault="00000000">
            <w:pPr>
              <w:ind w:left="360"/>
              <w:rPr>
                <w:sz w:val="20"/>
                <w:szCs w:val="20"/>
              </w:rPr>
            </w:pPr>
            <w:r>
              <w:rPr>
                <w:sz w:val="20"/>
                <w:szCs w:val="20"/>
              </w:rPr>
              <w:t xml:space="preserve">-    </w:t>
            </w:r>
            <w:r>
              <w:rPr>
                <w:sz w:val="20"/>
                <w:szCs w:val="20"/>
              </w:rPr>
              <w:tab/>
              <w:t>Generally, on the usage of AL-FEC for XRM services</w:t>
            </w:r>
          </w:p>
          <w:p w14:paraId="087FBDE1" w14:textId="77777777" w:rsidR="00602D3E" w:rsidRDefault="00000000">
            <w:pPr>
              <w:ind w:left="1080"/>
              <w:rPr>
                <w:sz w:val="20"/>
                <w:szCs w:val="20"/>
              </w:rPr>
            </w:pPr>
            <w:r>
              <w:rPr>
                <w:sz w:val="20"/>
                <w:szCs w:val="20"/>
              </w:rPr>
              <w:t>o   SA4 until now has not done any analysis on applying FEC codes to XRM services. Our example and context of PDU sets relates to experience in MBMS services. For example, in TR 26.881 “Study on Forward Error Correction (FEC) for Mission Critical Services”, it is recommended that services with latencies below 1 second are sufficiently supported by well-dimensioned physical layer FEC.</w:t>
            </w:r>
          </w:p>
          <w:p w14:paraId="27A4279F" w14:textId="77777777" w:rsidR="00602D3E" w:rsidRDefault="00000000">
            <w:pPr>
              <w:ind w:left="1080"/>
              <w:rPr>
                <w:sz w:val="20"/>
                <w:szCs w:val="20"/>
              </w:rPr>
            </w:pPr>
            <w:r>
              <w:rPr>
                <w:sz w:val="20"/>
                <w:szCs w:val="20"/>
              </w:rPr>
              <w:t xml:space="preserve">o   </w:t>
            </w:r>
            <w:proofErr w:type="gramStart"/>
            <w:r>
              <w:rPr>
                <w:sz w:val="20"/>
                <w:szCs w:val="20"/>
              </w:rPr>
              <w:t>In</w:t>
            </w:r>
            <w:proofErr w:type="gramEnd"/>
            <w:r>
              <w:rPr>
                <w:sz w:val="20"/>
                <w:szCs w:val="20"/>
              </w:rPr>
              <w:t xml:space="preserve"> real-time services, in particular with RTP and WebRTC as considered in Release 18 normative work in SA4, applying a “fixed” FEC scheme is quite often not possible as RTP source packets are typically not of identical size.</w:t>
            </w:r>
          </w:p>
          <w:p w14:paraId="5F90D228" w14:textId="77777777" w:rsidR="00602D3E" w:rsidRDefault="00000000">
            <w:pPr>
              <w:rPr>
                <w:sz w:val="20"/>
                <w:szCs w:val="20"/>
              </w:rPr>
            </w:pPr>
            <w:r>
              <w:rPr>
                <w:sz w:val="20"/>
                <w:szCs w:val="20"/>
              </w:rPr>
              <w:t>……</w:t>
            </w:r>
          </w:p>
          <w:p w14:paraId="51DB28BD" w14:textId="77777777" w:rsidR="00602D3E" w:rsidRDefault="00602D3E">
            <w:pPr>
              <w:rPr>
                <w:sz w:val="20"/>
                <w:szCs w:val="20"/>
              </w:rPr>
            </w:pPr>
          </w:p>
          <w:p w14:paraId="5FB6BD30" w14:textId="77777777" w:rsidR="00602D3E" w:rsidRDefault="00000000">
            <w:pPr>
              <w:ind w:left="360"/>
              <w:rPr>
                <w:sz w:val="20"/>
                <w:szCs w:val="20"/>
              </w:rPr>
            </w:pPr>
            <w:r>
              <w:rPr>
                <w:sz w:val="20"/>
                <w:szCs w:val="20"/>
              </w:rPr>
              <w:t xml:space="preserve">-    </w:t>
            </w:r>
            <w:r>
              <w:rPr>
                <w:sz w:val="20"/>
                <w:szCs w:val="20"/>
              </w:rPr>
              <w:tab/>
              <w:t>Specifically on the question</w:t>
            </w:r>
          </w:p>
          <w:p w14:paraId="0084D52D" w14:textId="77777777" w:rsidR="00602D3E" w:rsidRDefault="00000000">
            <w:pPr>
              <w:numPr>
                <w:ilvl w:val="0"/>
                <w:numId w:val="7"/>
              </w:numPr>
              <w:rPr>
                <w:color w:val="008080"/>
                <w:sz w:val="20"/>
                <w:szCs w:val="20"/>
              </w:rPr>
            </w:pPr>
            <w:r>
              <w:rPr>
                <w:sz w:val="20"/>
                <w:szCs w:val="20"/>
              </w:rPr>
              <w:t>Although some FEC codes allow for static redundancy ratio, the K/N ratio is not always static during a media delivery session. For example, Video usually relies on Flex-FEC configurations. In such a case, the application is expected to update the 5GS with any configuration change</w:t>
            </w:r>
            <w:r>
              <w:rPr>
                <w:color w:val="008080"/>
                <w:sz w:val="20"/>
                <w:szCs w:val="20"/>
              </w:rPr>
              <w:t>.</w:t>
            </w:r>
          </w:p>
        </w:tc>
      </w:tr>
    </w:tbl>
    <w:p w14:paraId="35D719A0" w14:textId="77777777" w:rsidR="00602D3E" w:rsidRDefault="00602D3E">
      <w:pPr>
        <w:rPr>
          <w:color w:val="008080"/>
          <w:sz w:val="20"/>
          <w:szCs w:val="20"/>
        </w:rPr>
      </w:pPr>
    </w:p>
    <w:p w14:paraId="17FECD81" w14:textId="334A3837" w:rsidR="00602D3E" w:rsidRDefault="00000000">
      <w:pPr>
        <w:rPr>
          <w:sz w:val="20"/>
          <w:szCs w:val="20"/>
        </w:rPr>
      </w:pPr>
      <w:r>
        <w:rPr>
          <w:sz w:val="20"/>
          <w:szCs w:val="20"/>
        </w:rPr>
        <w:t xml:space="preserve">Besides the need for additional granularity PSIHI to capture the parameter X/N, the semi-static definition of PSIHI may not be enough as pointed in SA4 LS response that applying a “fixed” FEC scheme is quite often not possible as RTP source packets are not of identical size. </w:t>
      </w:r>
    </w:p>
    <w:p w14:paraId="251E85D6" w14:textId="77777777" w:rsidR="00602D3E" w:rsidRDefault="00602D3E">
      <w:pPr>
        <w:rPr>
          <w:sz w:val="20"/>
          <w:szCs w:val="20"/>
        </w:rPr>
      </w:pPr>
    </w:p>
    <w:p w14:paraId="1F013085" w14:textId="6858D758" w:rsidR="00602D3E" w:rsidRDefault="00000000">
      <w:pPr>
        <w:rPr>
          <w:color w:val="008080"/>
          <w:sz w:val="20"/>
          <w:szCs w:val="20"/>
        </w:rPr>
      </w:pPr>
      <w:r>
        <w:rPr>
          <w:sz w:val="20"/>
          <w:szCs w:val="20"/>
        </w:rPr>
        <w:lastRenderedPageBreak/>
        <w:t>Separately in the definition of PDU Set Error Rate, it’s stated that a PDU Set is considered as successfully delivered only when all PDUs of a PDU Set are delivered successfully as stated in Note 2 in the Section PDU Set Error Rate.</w:t>
      </w:r>
    </w:p>
    <w:p w14:paraId="0BAF26A0" w14:textId="77777777" w:rsidR="00602D3E" w:rsidRDefault="00602D3E">
      <w:pPr>
        <w:rPr>
          <w:sz w:val="20"/>
          <w:szCs w:val="20"/>
        </w:rPr>
      </w:pPr>
    </w:p>
    <w:tbl>
      <w:tblPr>
        <w:tblStyle w:val="af8"/>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73F46302" w14:textId="77777777">
        <w:tc>
          <w:tcPr>
            <w:tcW w:w="9360" w:type="dxa"/>
            <w:shd w:val="clear" w:color="auto" w:fill="auto"/>
            <w:tcMar>
              <w:top w:w="100" w:type="dxa"/>
              <w:left w:w="100" w:type="dxa"/>
              <w:bottom w:w="100" w:type="dxa"/>
              <w:right w:w="100" w:type="dxa"/>
            </w:tcMar>
          </w:tcPr>
          <w:p w14:paraId="59698677" w14:textId="77777777" w:rsidR="00602D3E" w:rsidRDefault="00000000">
            <w:pPr>
              <w:widowControl w:val="0"/>
              <w:spacing w:before="120" w:after="180"/>
              <w:rPr>
                <w:sz w:val="20"/>
                <w:szCs w:val="20"/>
              </w:rPr>
            </w:pPr>
            <w:r>
              <w:rPr>
                <w:sz w:val="20"/>
                <w:szCs w:val="20"/>
              </w:rPr>
              <w:t>5.7.X.3 PDU Set Error Rate</w:t>
            </w:r>
          </w:p>
          <w:p w14:paraId="405861DD" w14:textId="77777777" w:rsidR="00602D3E" w:rsidRDefault="00000000">
            <w:pPr>
              <w:widowControl w:val="0"/>
              <w:spacing w:after="180"/>
              <w:rPr>
                <w:sz w:val="20"/>
                <w:szCs w:val="20"/>
              </w:rPr>
            </w:pPr>
            <w:r>
              <w:rPr>
                <w:sz w:val="20"/>
                <w:szCs w:val="20"/>
              </w:rPr>
              <w:t>The PDU Set Error Rate (PSER) defines an upper bound for the rate of PDU Sets that have been processed by the sender of a link layer protocol (</w:t>
            </w:r>
            <w:proofErr w:type="gramStart"/>
            <w:r>
              <w:rPr>
                <w:sz w:val="20"/>
                <w:szCs w:val="20"/>
              </w:rPr>
              <w:t>e.g.</w:t>
            </w:r>
            <w:proofErr w:type="gramEnd"/>
            <w:r>
              <w:rPr>
                <w:sz w:val="20"/>
                <w:szCs w:val="20"/>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Pr>
                <w:sz w:val="20"/>
                <w:szCs w:val="20"/>
              </w:rPr>
              <w:t>e.g.</w:t>
            </w:r>
            <w:proofErr w:type="gramEnd"/>
            <w:r>
              <w:rPr>
                <w:sz w:val="20"/>
                <w:szCs w:val="20"/>
              </w:rPr>
              <w:t xml:space="preserve"> RLC and HARQ in RAN of a 3GPP access).</w:t>
            </w:r>
          </w:p>
          <w:p w14:paraId="19AF44F0" w14:textId="77777777" w:rsidR="00602D3E" w:rsidRDefault="00000000">
            <w:pPr>
              <w:widowControl w:val="0"/>
              <w:spacing w:after="180"/>
              <w:rPr>
                <w:sz w:val="20"/>
                <w:szCs w:val="20"/>
              </w:rPr>
            </w:pPr>
            <w:r>
              <w:rPr>
                <w:sz w:val="20"/>
                <w:szCs w:val="20"/>
              </w:rPr>
              <w:t>NOTE1:   In this release, a PDU Set is considered as successfully delivered only when all PDUs of a PDU Set are delivered successfully.</w:t>
            </w:r>
          </w:p>
        </w:tc>
      </w:tr>
    </w:tbl>
    <w:p w14:paraId="018729EF" w14:textId="77777777" w:rsidR="00602D3E" w:rsidRDefault="00602D3E">
      <w:pPr>
        <w:rPr>
          <w:sz w:val="20"/>
          <w:szCs w:val="20"/>
        </w:rPr>
      </w:pPr>
    </w:p>
    <w:p w14:paraId="39606002" w14:textId="77777777" w:rsidR="00602D3E" w:rsidRDefault="00000000">
      <w:pPr>
        <w:rPr>
          <w:sz w:val="20"/>
          <w:szCs w:val="20"/>
        </w:rPr>
      </w:pPr>
      <w:r>
        <w:rPr>
          <w:sz w:val="20"/>
          <w:szCs w:val="20"/>
        </w:rPr>
        <w:t xml:space="preserve">In other words, in this release, i.e. Rel. </w:t>
      </w:r>
      <w:proofErr w:type="gramStart"/>
      <w:r>
        <w:rPr>
          <w:sz w:val="20"/>
          <w:szCs w:val="20"/>
        </w:rPr>
        <w:t>18,  even</w:t>
      </w:r>
      <w:proofErr w:type="gramEnd"/>
      <w:r>
        <w:rPr>
          <w:sz w:val="20"/>
          <w:szCs w:val="20"/>
        </w:rPr>
        <w:t xml:space="preserve"> if not all of the PDUs in a PDU Set are needed for the successful reconstruction at the destination, it is still considered as a PDU Set Error if not all PDUs of a PDU Set are delivered successfully.  It is obvious that the definition of PISHI and PSER needs to be aligned with each other in the same release. </w:t>
      </w:r>
    </w:p>
    <w:p w14:paraId="415010AF" w14:textId="77777777" w:rsidR="00602D3E" w:rsidRDefault="00602D3E">
      <w:pPr>
        <w:rPr>
          <w:sz w:val="20"/>
          <w:szCs w:val="20"/>
        </w:rPr>
      </w:pPr>
    </w:p>
    <w:p w14:paraId="379CD45A" w14:textId="77777777" w:rsidR="00602D3E" w:rsidRDefault="00000000">
      <w:pPr>
        <w:rPr>
          <w:b/>
          <w:sz w:val="20"/>
          <w:szCs w:val="20"/>
        </w:rPr>
      </w:pPr>
      <w:r>
        <w:rPr>
          <w:b/>
          <w:sz w:val="20"/>
          <w:szCs w:val="20"/>
        </w:rPr>
        <w:t xml:space="preserve">Observation 1: </w:t>
      </w:r>
    </w:p>
    <w:p w14:paraId="168B652D" w14:textId="227A19AC" w:rsidR="00602D3E" w:rsidRDefault="00000000">
      <w:pPr>
        <w:numPr>
          <w:ilvl w:val="0"/>
          <w:numId w:val="4"/>
        </w:numPr>
        <w:rPr>
          <w:b/>
          <w:sz w:val="20"/>
          <w:szCs w:val="20"/>
        </w:rPr>
      </w:pPr>
      <w:r>
        <w:rPr>
          <w:b/>
          <w:sz w:val="20"/>
          <w:szCs w:val="20"/>
        </w:rPr>
        <w:t xml:space="preserve">SA2 has not specified, </w:t>
      </w:r>
      <w:r w:rsidR="00151406">
        <w:rPr>
          <w:b/>
          <w:sz w:val="20"/>
          <w:szCs w:val="20"/>
        </w:rPr>
        <w:t>at least not yet</w:t>
      </w:r>
      <w:r>
        <w:rPr>
          <w:b/>
          <w:sz w:val="20"/>
          <w:szCs w:val="20"/>
        </w:rPr>
        <w:t xml:space="preserve"> additional granularity for the support of other different implementations of PDU Sets, such as using AL-FEC, etc.</w:t>
      </w:r>
    </w:p>
    <w:p w14:paraId="7CB53913" w14:textId="77777777" w:rsidR="00602D3E" w:rsidRDefault="00000000">
      <w:pPr>
        <w:numPr>
          <w:ilvl w:val="0"/>
          <w:numId w:val="4"/>
        </w:numPr>
        <w:rPr>
          <w:b/>
          <w:sz w:val="20"/>
          <w:szCs w:val="20"/>
        </w:rPr>
      </w:pPr>
      <w:r>
        <w:rPr>
          <w:b/>
          <w:sz w:val="20"/>
          <w:szCs w:val="20"/>
        </w:rPr>
        <w:t>In the definition of PSER, SA2 has noted that:</w:t>
      </w:r>
    </w:p>
    <w:p w14:paraId="4F5B83EA" w14:textId="77777777" w:rsidR="00602D3E" w:rsidRDefault="00000000">
      <w:pPr>
        <w:numPr>
          <w:ilvl w:val="0"/>
          <w:numId w:val="4"/>
        </w:numPr>
        <w:rPr>
          <w:b/>
          <w:sz w:val="20"/>
          <w:szCs w:val="20"/>
        </w:rPr>
      </w:pPr>
      <w:r>
        <w:rPr>
          <w:b/>
          <w:sz w:val="20"/>
          <w:szCs w:val="20"/>
        </w:rPr>
        <w:t xml:space="preserve">In this release, a PDU Set is considered as successfully delivered only when all PDUs of a PDU Set are delivered successfully.  </w:t>
      </w:r>
    </w:p>
    <w:p w14:paraId="04E08526" w14:textId="77777777" w:rsidR="00602D3E" w:rsidRDefault="00000000">
      <w:pPr>
        <w:numPr>
          <w:ilvl w:val="0"/>
          <w:numId w:val="4"/>
        </w:numPr>
        <w:rPr>
          <w:b/>
          <w:sz w:val="20"/>
          <w:szCs w:val="20"/>
        </w:rPr>
      </w:pPr>
      <w:r>
        <w:rPr>
          <w:b/>
          <w:sz w:val="20"/>
          <w:szCs w:val="20"/>
        </w:rPr>
        <w:t>It will still be counted as an error if there is a loss of PDU(s), even though not all PDUs are needed for the usage of the PDU Set by the application layer at the receiver side.</w:t>
      </w:r>
    </w:p>
    <w:p w14:paraId="3460ADD1" w14:textId="77777777" w:rsidR="00602D3E" w:rsidRDefault="00602D3E">
      <w:pPr>
        <w:rPr>
          <w:b/>
          <w:sz w:val="20"/>
          <w:szCs w:val="20"/>
        </w:rPr>
      </w:pPr>
    </w:p>
    <w:p w14:paraId="7BF8E870" w14:textId="77777777" w:rsidR="00602D3E" w:rsidRDefault="00000000">
      <w:pPr>
        <w:rPr>
          <w:sz w:val="20"/>
          <w:szCs w:val="20"/>
        </w:rPr>
      </w:pPr>
      <w:r>
        <w:rPr>
          <w:sz w:val="20"/>
          <w:szCs w:val="20"/>
        </w:rPr>
        <w:t xml:space="preserve">Hence, there is a need to discuss how to handle of the following use case: </w:t>
      </w:r>
    </w:p>
    <w:p w14:paraId="16FA15C3" w14:textId="77777777" w:rsidR="00602D3E" w:rsidRDefault="00000000">
      <w:pPr>
        <w:numPr>
          <w:ilvl w:val="0"/>
          <w:numId w:val="1"/>
        </w:numPr>
        <w:rPr>
          <w:sz w:val="20"/>
          <w:szCs w:val="20"/>
        </w:rPr>
      </w:pPr>
      <w:r>
        <w:rPr>
          <w:sz w:val="20"/>
          <w:szCs w:val="20"/>
        </w:rPr>
        <w:t>There is a PDU loss in a PDU Set. However, PSIHI indicates not all PDUs are needed for the usage of the PDU Set by the application layer in the receiver side.</w:t>
      </w:r>
    </w:p>
    <w:p w14:paraId="1321A419" w14:textId="77777777" w:rsidR="00602D3E" w:rsidRDefault="00602D3E">
      <w:pPr>
        <w:rPr>
          <w:b/>
          <w:sz w:val="20"/>
          <w:szCs w:val="20"/>
        </w:rPr>
      </w:pPr>
    </w:p>
    <w:p w14:paraId="0CA106C9" w14:textId="1F329D48" w:rsidR="00602D3E" w:rsidRDefault="00000000">
      <w:pPr>
        <w:rPr>
          <w:sz w:val="20"/>
          <w:szCs w:val="20"/>
        </w:rPr>
      </w:pPr>
      <w:r>
        <w:rPr>
          <w:sz w:val="20"/>
          <w:szCs w:val="20"/>
        </w:rPr>
        <w:t>Based on the Rel. 18 definition of PSER, it will be counted as an PDU Set error if there is a not even though not all the PDUs within a PDU Set are required.  It is obvious that the definition PSER needs to be aligned with the implementation and discard operation. Hence, it is proposed</w:t>
      </w:r>
      <w:r w:rsidR="00151406">
        <w:rPr>
          <w:sz w:val="20"/>
          <w:szCs w:val="20"/>
        </w:rPr>
        <w:t>:</w:t>
      </w:r>
    </w:p>
    <w:p w14:paraId="188E0D3C" w14:textId="77777777" w:rsidR="00602D3E" w:rsidRDefault="00602D3E">
      <w:pPr>
        <w:rPr>
          <w:b/>
          <w:sz w:val="20"/>
          <w:szCs w:val="20"/>
        </w:rPr>
      </w:pPr>
    </w:p>
    <w:p w14:paraId="1C9E83D3" w14:textId="24DBBB8C" w:rsidR="00602D3E" w:rsidRDefault="00000000">
      <w:pPr>
        <w:rPr>
          <w:b/>
          <w:sz w:val="20"/>
          <w:szCs w:val="20"/>
        </w:rPr>
      </w:pPr>
      <w:r>
        <w:rPr>
          <w:b/>
          <w:sz w:val="20"/>
          <w:szCs w:val="20"/>
        </w:rPr>
        <w:t xml:space="preserve">Proposal 1: To discuss the following two </w:t>
      </w:r>
      <w:r w:rsidR="00151406">
        <w:rPr>
          <w:b/>
          <w:sz w:val="20"/>
          <w:szCs w:val="20"/>
        </w:rPr>
        <w:t>options.</w:t>
      </w:r>
    </w:p>
    <w:p w14:paraId="08340501" w14:textId="77777777" w:rsidR="00602D3E" w:rsidRDefault="00602D3E">
      <w:pPr>
        <w:ind w:left="720"/>
        <w:rPr>
          <w:b/>
          <w:sz w:val="20"/>
          <w:szCs w:val="20"/>
        </w:rPr>
      </w:pPr>
    </w:p>
    <w:p w14:paraId="4EB0B88D" w14:textId="77777777" w:rsidR="00602D3E" w:rsidRDefault="00000000">
      <w:pPr>
        <w:numPr>
          <w:ilvl w:val="0"/>
          <w:numId w:val="2"/>
        </w:numPr>
        <w:rPr>
          <w:b/>
          <w:sz w:val="20"/>
          <w:szCs w:val="20"/>
        </w:rPr>
      </w:pPr>
      <w:r>
        <w:rPr>
          <w:b/>
          <w:sz w:val="20"/>
          <w:szCs w:val="20"/>
        </w:rPr>
        <w:t>Option 1: LS SA2 to update the corresponding PSER definition to align with the different PDU Set implementations and PSIHI.</w:t>
      </w:r>
    </w:p>
    <w:p w14:paraId="6CA4D41C" w14:textId="77777777" w:rsidR="00602D3E" w:rsidRDefault="00000000">
      <w:pPr>
        <w:numPr>
          <w:ilvl w:val="0"/>
          <w:numId w:val="2"/>
        </w:numPr>
        <w:rPr>
          <w:b/>
          <w:sz w:val="20"/>
          <w:szCs w:val="20"/>
        </w:rPr>
      </w:pPr>
      <w:r>
        <w:rPr>
          <w:b/>
          <w:sz w:val="20"/>
          <w:szCs w:val="20"/>
        </w:rPr>
        <w:t>Option 2: Only consider the case when all PDU within a PDU Set required by the receiver.  That’s we don’t consider PSER when not all the PDUs in a PDU Set are required.</w:t>
      </w:r>
    </w:p>
    <w:p w14:paraId="0A6A1CAD" w14:textId="77777777" w:rsidR="00602D3E" w:rsidRDefault="00602D3E">
      <w:pPr>
        <w:ind w:left="1440"/>
        <w:rPr>
          <w:b/>
          <w:sz w:val="20"/>
          <w:szCs w:val="20"/>
        </w:rPr>
      </w:pPr>
    </w:p>
    <w:p w14:paraId="23DADEE8" w14:textId="1CB6B803" w:rsidR="00602D3E" w:rsidRDefault="00000000">
      <w:pPr>
        <w:rPr>
          <w:sz w:val="20"/>
          <w:szCs w:val="20"/>
        </w:rPr>
      </w:pPr>
      <w:r>
        <w:rPr>
          <w:sz w:val="20"/>
          <w:szCs w:val="20"/>
        </w:rPr>
        <w:lastRenderedPageBreak/>
        <w:t xml:space="preserve">Between the two options, Option 2 is preferable due to the less impact in terms of the schedule, standard and product impacts. </w:t>
      </w:r>
    </w:p>
    <w:p w14:paraId="1EA63DC1" w14:textId="77777777" w:rsidR="00602D3E" w:rsidRDefault="00602D3E">
      <w:pPr>
        <w:rPr>
          <w:b/>
          <w:sz w:val="20"/>
          <w:szCs w:val="20"/>
        </w:rPr>
      </w:pPr>
    </w:p>
    <w:p w14:paraId="6A9BD5ED" w14:textId="77777777" w:rsidR="00602D3E" w:rsidRDefault="00602D3E">
      <w:pPr>
        <w:rPr>
          <w:sz w:val="20"/>
          <w:szCs w:val="20"/>
        </w:rPr>
      </w:pPr>
    </w:p>
    <w:p w14:paraId="776AC381" w14:textId="62451816" w:rsidR="00602D3E" w:rsidRDefault="00000000">
      <w:pPr>
        <w:pStyle w:val="Heading2"/>
        <w:numPr>
          <w:ilvl w:val="1"/>
          <w:numId w:val="3"/>
        </w:numPr>
      </w:pPr>
      <w:bookmarkStart w:id="5" w:name="_heading=h.g6e1gkwl2edt" w:colFirst="0" w:colLast="0"/>
      <w:bookmarkEnd w:id="5"/>
      <w:r>
        <w:t>Discard Operations based on PDU Set with different</w:t>
      </w:r>
      <w:r w:rsidR="00151406">
        <w:t xml:space="preserve"> </w:t>
      </w:r>
      <w:proofErr w:type="gramStart"/>
      <w:r w:rsidR="00151406">
        <w:t>importance</w:t>
      </w:r>
      <w:proofErr w:type="gramEnd"/>
    </w:p>
    <w:p w14:paraId="55DB26F8" w14:textId="77777777" w:rsidR="00602D3E" w:rsidRDefault="00602D3E"/>
    <w:p w14:paraId="5372E2B7" w14:textId="58310755" w:rsidR="00602D3E" w:rsidRDefault="00000000">
      <w:pPr>
        <w:rPr>
          <w:sz w:val="20"/>
          <w:szCs w:val="20"/>
        </w:rPr>
      </w:pPr>
      <w:r>
        <w:rPr>
          <w:sz w:val="20"/>
          <w:szCs w:val="20"/>
        </w:rPr>
        <w:t xml:space="preserve">It has been agreed in SA2 that PDU Sets of different importance can be mapped into a single QoS. While both legacy QoS flow KPIs and the new PDU Sets QoS framework KPIs are the same, the discard operation can be different because of the different importance of the PDU Sets to the application layer, </w:t>
      </w:r>
      <w:r w:rsidR="00151406">
        <w:rPr>
          <w:sz w:val="20"/>
          <w:szCs w:val="20"/>
        </w:rPr>
        <w:t>e.g.,</w:t>
      </w:r>
      <w:r>
        <w:rPr>
          <w:sz w:val="20"/>
          <w:szCs w:val="20"/>
        </w:rPr>
        <w:t xml:space="preserve"> in a video traffic, PDU Sets based on inter-frame encoding may be needed for the decoding of other interframe encoded PDU Sets. Hence, they should not be discarded in </w:t>
      </w:r>
      <w:r w:rsidR="00151406">
        <w:rPr>
          <w:sz w:val="20"/>
          <w:szCs w:val="20"/>
        </w:rPr>
        <w:t>e.g.,</w:t>
      </w:r>
      <w:r>
        <w:rPr>
          <w:sz w:val="20"/>
          <w:szCs w:val="20"/>
        </w:rPr>
        <w:t xml:space="preserve"> scenarios when missing PSDB.  </w:t>
      </w:r>
    </w:p>
    <w:p w14:paraId="79707286" w14:textId="77777777" w:rsidR="00602D3E" w:rsidRDefault="00602D3E">
      <w:pPr>
        <w:rPr>
          <w:sz w:val="20"/>
          <w:szCs w:val="20"/>
        </w:rPr>
      </w:pPr>
    </w:p>
    <w:p w14:paraId="69E67C08" w14:textId="48142C5F" w:rsidR="00602D3E" w:rsidRDefault="00000000">
      <w:pPr>
        <w:rPr>
          <w:b/>
          <w:sz w:val="20"/>
          <w:szCs w:val="20"/>
        </w:rPr>
      </w:pPr>
      <w:r>
        <w:rPr>
          <w:b/>
          <w:sz w:val="20"/>
          <w:szCs w:val="20"/>
        </w:rPr>
        <w:t xml:space="preserve">Observation 2: PDU Sets of different importance can be of different impact to decoding operations at the application level, </w:t>
      </w:r>
      <w:r w:rsidR="00151406">
        <w:rPr>
          <w:b/>
          <w:sz w:val="20"/>
          <w:szCs w:val="20"/>
        </w:rPr>
        <w:t>e.g.,</w:t>
      </w:r>
      <w:r>
        <w:rPr>
          <w:b/>
          <w:sz w:val="20"/>
          <w:szCs w:val="20"/>
        </w:rPr>
        <w:t xml:space="preserve"> intra-frame vs inter-frame </w:t>
      </w:r>
      <w:proofErr w:type="gramStart"/>
      <w:r>
        <w:rPr>
          <w:b/>
          <w:sz w:val="20"/>
          <w:szCs w:val="20"/>
        </w:rPr>
        <w:t>predictions</w:t>
      </w:r>
      <w:proofErr w:type="gramEnd"/>
    </w:p>
    <w:p w14:paraId="4A313AC3" w14:textId="77777777" w:rsidR="00602D3E" w:rsidRDefault="00602D3E">
      <w:pPr>
        <w:rPr>
          <w:b/>
          <w:sz w:val="20"/>
          <w:szCs w:val="20"/>
        </w:rPr>
      </w:pPr>
    </w:p>
    <w:p w14:paraId="5DA82E58" w14:textId="77777777" w:rsidR="00602D3E" w:rsidRDefault="00000000">
      <w:pPr>
        <w:rPr>
          <w:sz w:val="20"/>
          <w:szCs w:val="20"/>
        </w:rPr>
      </w:pPr>
      <w:r>
        <w:rPr>
          <w:b/>
          <w:sz w:val="20"/>
          <w:szCs w:val="20"/>
        </w:rPr>
        <w:t xml:space="preserve">Proposal 2: PDU Sets of different importance in the same QoS flow can be subjected to different discard operations. </w:t>
      </w:r>
    </w:p>
    <w:p w14:paraId="1806C834" w14:textId="77777777" w:rsidR="00602D3E" w:rsidRDefault="00000000">
      <w:pPr>
        <w:pStyle w:val="Heading2"/>
        <w:numPr>
          <w:ilvl w:val="1"/>
          <w:numId w:val="3"/>
        </w:numPr>
      </w:pPr>
      <w:bookmarkStart w:id="6" w:name="_heading=h.b0elgo7js15t" w:colFirst="0" w:colLast="0"/>
      <w:bookmarkEnd w:id="6"/>
      <w:r>
        <w:t xml:space="preserve">Discard Operations based on </w:t>
      </w:r>
      <w:proofErr w:type="gramStart"/>
      <w:r>
        <w:t>PSDB</w:t>
      </w:r>
      <w:proofErr w:type="gramEnd"/>
    </w:p>
    <w:p w14:paraId="573B2B63" w14:textId="77777777" w:rsidR="00602D3E" w:rsidRDefault="00000000">
      <w:pPr>
        <w:rPr>
          <w:sz w:val="20"/>
          <w:szCs w:val="20"/>
        </w:rPr>
      </w:pPr>
      <w:r>
        <w:rPr>
          <w:sz w:val="20"/>
          <w:szCs w:val="20"/>
        </w:rPr>
        <w:t xml:space="preserve"> </w:t>
      </w:r>
    </w:p>
    <w:tbl>
      <w:tblPr>
        <w:tblStyle w:val="af9"/>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602D3E" w14:paraId="73F304C2" w14:textId="77777777">
        <w:tc>
          <w:tcPr>
            <w:tcW w:w="9360" w:type="dxa"/>
            <w:shd w:val="clear" w:color="auto" w:fill="auto"/>
            <w:tcMar>
              <w:top w:w="100" w:type="dxa"/>
              <w:left w:w="100" w:type="dxa"/>
              <w:bottom w:w="100" w:type="dxa"/>
              <w:right w:w="100" w:type="dxa"/>
            </w:tcMar>
          </w:tcPr>
          <w:p w14:paraId="13FC4D29" w14:textId="77777777" w:rsidR="00602D3E" w:rsidRDefault="00000000">
            <w:pPr>
              <w:widowControl w:val="0"/>
              <w:spacing w:after="180" w:line="240" w:lineRule="auto"/>
              <w:ind w:left="840" w:hanging="280"/>
              <w:rPr>
                <w:sz w:val="20"/>
                <w:szCs w:val="20"/>
              </w:rPr>
            </w:pPr>
            <w:r>
              <w:rPr>
                <w:sz w:val="20"/>
                <w:szCs w:val="20"/>
              </w:rPr>
              <w:t>5.7.X.2 PDU Set Delay Budget</w:t>
            </w:r>
          </w:p>
          <w:p w14:paraId="5128C95A" w14:textId="77594816" w:rsidR="00602D3E" w:rsidRDefault="00000000">
            <w:pPr>
              <w:widowControl w:val="0"/>
              <w:spacing w:after="180" w:line="240" w:lineRule="auto"/>
              <w:rPr>
                <w:sz w:val="20"/>
                <w:szCs w:val="20"/>
              </w:rPr>
            </w:pPr>
            <w:r>
              <w:rPr>
                <w:sz w:val="20"/>
                <w:szCs w:val="20"/>
              </w:rPr>
              <w:t xml:space="preserve">The PDU Set Delay Budget (PSDB) defines an upper bound for the delay that a PDU Set may experience for the transfer between the UE and the N6 termination point at the UPF, </w:t>
            </w:r>
            <w:r w:rsidR="00151406">
              <w:rPr>
                <w:sz w:val="20"/>
                <w:szCs w:val="20"/>
              </w:rPr>
              <w:t>i.e.,</w:t>
            </w:r>
            <w:r>
              <w:rPr>
                <w:sz w:val="20"/>
                <w:szCs w:val="20"/>
              </w:rPr>
              <w:t xml:space="preserve"> the duration between the reception time of the first PDU (at the N6 termination point for DL or the UE for UL) and the delivery time of last PDU of a PDU Set. PSDB applies to the DL PDU Set received by the UPF over the N6 interface, and to the UL PDU Set sent by the UE.</w:t>
            </w:r>
          </w:p>
          <w:p w14:paraId="24C16906" w14:textId="77777777" w:rsidR="00602D3E" w:rsidRDefault="00000000">
            <w:pPr>
              <w:widowControl w:val="0"/>
              <w:spacing w:after="180" w:line="240" w:lineRule="auto"/>
              <w:ind w:left="2000" w:hanging="860"/>
              <w:rPr>
                <w:sz w:val="20"/>
                <w:szCs w:val="20"/>
              </w:rPr>
            </w:pPr>
            <w:r>
              <w:rPr>
                <w:sz w:val="20"/>
                <w:szCs w:val="20"/>
              </w:rPr>
              <w:t>NOTE 1:  To enable support for PSDB, it is assumed that there is a maximum duration threshold for inter arrival time between the first received PDU and the last received PDUs constituting a the PDU Set as per SLA or pre-configuration.</w:t>
            </w:r>
          </w:p>
          <w:p w14:paraId="2AE6D12A" w14:textId="77777777" w:rsidR="00602D3E" w:rsidRDefault="00000000">
            <w:pPr>
              <w:widowControl w:val="0"/>
              <w:spacing w:after="180" w:line="240" w:lineRule="auto"/>
              <w:rPr>
                <w:sz w:val="20"/>
                <w:szCs w:val="20"/>
              </w:rPr>
            </w:pPr>
            <w:r>
              <w:rPr>
                <w:sz w:val="20"/>
                <w:szCs w:val="20"/>
              </w:rPr>
              <w:t>PSDB is an optional parameter that may be provided by the PCF. The provided PSDB can be used by the NG-RAN to support the configuration of scheduling and link layer functions.</w:t>
            </w:r>
          </w:p>
        </w:tc>
      </w:tr>
    </w:tbl>
    <w:p w14:paraId="4D0A71C6" w14:textId="77777777" w:rsidR="00602D3E" w:rsidRDefault="00000000">
      <w:pPr>
        <w:rPr>
          <w:sz w:val="20"/>
          <w:szCs w:val="20"/>
        </w:rPr>
      </w:pPr>
      <w:r>
        <w:rPr>
          <w:sz w:val="20"/>
          <w:szCs w:val="20"/>
        </w:rPr>
        <w:t xml:space="preserve"> </w:t>
      </w:r>
    </w:p>
    <w:p w14:paraId="24BB96F7" w14:textId="372F704D" w:rsidR="00602D3E" w:rsidRDefault="00000000">
      <w:pPr>
        <w:rPr>
          <w:sz w:val="20"/>
          <w:szCs w:val="20"/>
        </w:rPr>
      </w:pPr>
      <w:r>
        <w:rPr>
          <w:sz w:val="20"/>
          <w:szCs w:val="20"/>
        </w:rPr>
        <w:t xml:space="preserve">Although RAN2 has agreed on a timer-based discarding of UL transmit, the setting of the timer also depends on the PDU Set implementation, </w:t>
      </w:r>
      <w:proofErr w:type="gramStart"/>
      <w:r>
        <w:rPr>
          <w:sz w:val="20"/>
          <w:szCs w:val="20"/>
        </w:rPr>
        <w:t>i.e.</w:t>
      </w:r>
      <w:proofErr w:type="gramEnd"/>
      <w:r>
        <w:rPr>
          <w:sz w:val="20"/>
          <w:szCs w:val="20"/>
        </w:rPr>
        <w:t xml:space="preserve"> PSIHI. That is, if all the PDUs of a PDU set are needed at the receiver.  All PDUs will need to meet the PSDB. However, if not </w:t>
      </w:r>
      <w:proofErr w:type="gramStart"/>
      <w:r>
        <w:rPr>
          <w:sz w:val="20"/>
          <w:szCs w:val="20"/>
        </w:rPr>
        <w:t>all of</w:t>
      </w:r>
      <w:proofErr w:type="gramEnd"/>
      <w:r>
        <w:rPr>
          <w:sz w:val="20"/>
          <w:szCs w:val="20"/>
        </w:rPr>
        <w:t xml:space="preserve"> the PDU are needed at the receiver, the behavior is more complicated and requires some clarification and further specification work as discussed previously since not all of the PDUs belonging to the same PDU Set have to meet the PSDB requirements.  </w:t>
      </w:r>
    </w:p>
    <w:p w14:paraId="4B9B59FF" w14:textId="77777777" w:rsidR="00602D3E" w:rsidRDefault="00602D3E"/>
    <w:p w14:paraId="21D8646E" w14:textId="77777777" w:rsidR="00602D3E" w:rsidRDefault="00000000">
      <w:pPr>
        <w:rPr>
          <w:b/>
          <w:sz w:val="20"/>
          <w:szCs w:val="20"/>
        </w:rPr>
      </w:pPr>
      <w:r>
        <w:rPr>
          <w:b/>
          <w:sz w:val="20"/>
          <w:szCs w:val="20"/>
        </w:rPr>
        <w:t xml:space="preserve">Observation 3: </w:t>
      </w:r>
    </w:p>
    <w:p w14:paraId="05918CCE" w14:textId="77777777" w:rsidR="00602D3E" w:rsidRDefault="00000000">
      <w:pPr>
        <w:ind w:left="720"/>
        <w:rPr>
          <w:b/>
          <w:sz w:val="20"/>
          <w:szCs w:val="20"/>
        </w:rPr>
      </w:pPr>
      <w:r>
        <w:rPr>
          <w:b/>
          <w:sz w:val="20"/>
          <w:szCs w:val="20"/>
        </w:rPr>
        <w:lastRenderedPageBreak/>
        <w:t xml:space="preserve"> PDU Discard operation can be triggered due to missing PSDB through setting of PDU Set discard timer at PDCP.</w:t>
      </w:r>
    </w:p>
    <w:p w14:paraId="3BD38132" w14:textId="77777777" w:rsidR="00602D3E" w:rsidRDefault="00602D3E">
      <w:pPr>
        <w:widowControl w:val="0"/>
        <w:spacing w:before="60" w:line="240" w:lineRule="auto"/>
        <w:ind w:left="720"/>
        <w:rPr>
          <w:b/>
          <w:sz w:val="20"/>
          <w:szCs w:val="20"/>
        </w:rPr>
      </w:pPr>
    </w:p>
    <w:p w14:paraId="3C102425" w14:textId="77E30FAF" w:rsidR="00602D3E" w:rsidRDefault="00000000">
      <w:pPr>
        <w:widowControl w:val="0"/>
        <w:spacing w:before="60" w:line="240" w:lineRule="auto"/>
        <w:rPr>
          <w:b/>
          <w:sz w:val="20"/>
          <w:szCs w:val="20"/>
        </w:rPr>
      </w:pPr>
      <w:r>
        <w:rPr>
          <w:b/>
          <w:sz w:val="20"/>
          <w:szCs w:val="20"/>
        </w:rPr>
        <w:t xml:space="preserve">Proposal 3:  When </w:t>
      </w:r>
      <w:r w:rsidR="00151406">
        <w:rPr>
          <w:b/>
          <w:sz w:val="20"/>
          <w:szCs w:val="20"/>
        </w:rPr>
        <w:t>the PDCP</w:t>
      </w:r>
      <w:r>
        <w:rPr>
          <w:b/>
          <w:sz w:val="20"/>
          <w:szCs w:val="20"/>
        </w:rPr>
        <w:t xml:space="preserve"> discard timer expires, </w:t>
      </w:r>
    </w:p>
    <w:p w14:paraId="52477622" w14:textId="77777777" w:rsidR="00602D3E" w:rsidRDefault="00000000">
      <w:pPr>
        <w:widowControl w:val="0"/>
        <w:numPr>
          <w:ilvl w:val="0"/>
          <w:numId w:val="5"/>
        </w:numPr>
        <w:spacing w:before="60" w:line="240" w:lineRule="auto"/>
        <w:rPr>
          <w:b/>
          <w:sz w:val="20"/>
          <w:szCs w:val="20"/>
        </w:rPr>
      </w:pPr>
      <w:r>
        <w:rPr>
          <w:b/>
          <w:sz w:val="20"/>
          <w:szCs w:val="20"/>
        </w:rPr>
        <w:t xml:space="preserve">PSIHI indicates not all PDUs are needed for the usage of the PDU Set by the application layer in the receiver side, </w:t>
      </w:r>
    </w:p>
    <w:p w14:paraId="1A8BD643" w14:textId="7F20DEAC" w:rsidR="00602D3E" w:rsidRDefault="00000000">
      <w:pPr>
        <w:widowControl w:val="0"/>
        <w:numPr>
          <w:ilvl w:val="1"/>
          <w:numId w:val="5"/>
        </w:numPr>
        <w:spacing w:line="240" w:lineRule="auto"/>
        <w:rPr>
          <w:b/>
          <w:sz w:val="20"/>
          <w:szCs w:val="20"/>
        </w:rPr>
      </w:pPr>
      <w:r>
        <w:rPr>
          <w:b/>
          <w:sz w:val="20"/>
          <w:szCs w:val="20"/>
        </w:rPr>
        <w:t xml:space="preserve">PDUs that are already transferred to the lower layer are not to be </w:t>
      </w:r>
      <w:r w:rsidR="00151406">
        <w:rPr>
          <w:b/>
          <w:sz w:val="20"/>
          <w:szCs w:val="20"/>
        </w:rPr>
        <w:t>discarded.</w:t>
      </w:r>
    </w:p>
    <w:p w14:paraId="01A78F00" w14:textId="77777777" w:rsidR="00602D3E" w:rsidRDefault="00000000">
      <w:pPr>
        <w:widowControl w:val="0"/>
        <w:numPr>
          <w:ilvl w:val="1"/>
          <w:numId w:val="5"/>
        </w:numPr>
        <w:spacing w:line="240" w:lineRule="auto"/>
        <w:rPr>
          <w:b/>
          <w:sz w:val="20"/>
          <w:szCs w:val="20"/>
        </w:rPr>
      </w:pPr>
      <w:r>
        <w:rPr>
          <w:b/>
          <w:sz w:val="20"/>
          <w:szCs w:val="20"/>
        </w:rPr>
        <w:t xml:space="preserve">Not to consider PSER. </w:t>
      </w:r>
    </w:p>
    <w:p w14:paraId="1425B17E" w14:textId="4B795F66" w:rsidR="00602D3E" w:rsidRDefault="00000000">
      <w:pPr>
        <w:widowControl w:val="0"/>
        <w:numPr>
          <w:ilvl w:val="0"/>
          <w:numId w:val="5"/>
        </w:numPr>
        <w:spacing w:line="240" w:lineRule="auto"/>
        <w:rPr>
          <w:b/>
          <w:sz w:val="20"/>
          <w:szCs w:val="20"/>
        </w:rPr>
      </w:pPr>
      <w:r>
        <w:rPr>
          <w:b/>
          <w:sz w:val="20"/>
          <w:szCs w:val="20"/>
        </w:rPr>
        <w:t xml:space="preserve">PSIHI indicates all PDUs are needed for the usage of the PDU Set by the application layer in the receiver </w:t>
      </w:r>
      <w:r w:rsidR="00151406">
        <w:rPr>
          <w:b/>
          <w:sz w:val="20"/>
          <w:szCs w:val="20"/>
        </w:rPr>
        <w:t>side.</w:t>
      </w:r>
    </w:p>
    <w:p w14:paraId="0516F4FD" w14:textId="77777777" w:rsidR="00602D3E" w:rsidRDefault="00000000">
      <w:pPr>
        <w:widowControl w:val="0"/>
        <w:numPr>
          <w:ilvl w:val="1"/>
          <w:numId w:val="5"/>
        </w:numPr>
        <w:spacing w:line="240" w:lineRule="auto"/>
        <w:rPr>
          <w:b/>
          <w:sz w:val="20"/>
          <w:szCs w:val="20"/>
        </w:rPr>
      </w:pPr>
      <w:r>
        <w:rPr>
          <w:b/>
          <w:sz w:val="20"/>
          <w:szCs w:val="20"/>
        </w:rPr>
        <w:t xml:space="preserve">All PDUs of the PDU set are discarded. </w:t>
      </w:r>
    </w:p>
    <w:p w14:paraId="5CC12E17" w14:textId="77777777" w:rsidR="00602D3E" w:rsidRDefault="00000000">
      <w:pPr>
        <w:pStyle w:val="Heading1"/>
        <w:numPr>
          <w:ilvl w:val="0"/>
          <w:numId w:val="3"/>
        </w:numPr>
      </w:pPr>
      <w:bookmarkStart w:id="7" w:name="_heading=h.4d34og8" w:colFirst="0" w:colLast="0"/>
      <w:bookmarkEnd w:id="7"/>
      <w:r>
        <w:t>Conclusion</w:t>
      </w:r>
    </w:p>
    <w:p w14:paraId="7A1215EF" w14:textId="77777777" w:rsidR="00602D3E" w:rsidRDefault="00000000">
      <w:pPr>
        <w:rPr>
          <w:b/>
          <w:sz w:val="20"/>
          <w:szCs w:val="20"/>
        </w:rPr>
      </w:pPr>
      <w:r>
        <w:rPr>
          <w:b/>
          <w:sz w:val="20"/>
          <w:szCs w:val="20"/>
        </w:rPr>
        <w:t xml:space="preserve">Observation 1: </w:t>
      </w:r>
    </w:p>
    <w:p w14:paraId="22E077CC" w14:textId="6E97E1A7" w:rsidR="00602D3E" w:rsidRDefault="00000000">
      <w:pPr>
        <w:numPr>
          <w:ilvl w:val="0"/>
          <w:numId w:val="4"/>
        </w:numPr>
        <w:rPr>
          <w:b/>
          <w:sz w:val="20"/>
          <w:szCs w:val="20"/>
        </w:rPr>
      </w:pPr>
      <w:r>
        <w:rPr>
          <w:b/>
          <w:sz w:val="20"/>
          <w:szCs w:val="20"/>
        </w:rPr>
        <w:t xml:space="preserve">SA2 has not specified, </w:t>
      </w:r>
      <w:proofErr w:type="gramStart"/>
      <w:r>
        <w:rPr>
          <w:b/>
          <w:sz w:val="20"/>
          <w:szCs w:val="20"/>
        </w:rPr>
        <w:t xml:space="preserve">at least not </w:t>
      </w:r>
      <w:r w:rsidR="00151406">
        <w:rPr>
          <w:b/>
          <w:sz w:val="20"/>
          <w:szCs w:val="20"/>
        </w:rPr>
        <w:t>yet,</w:t>
      </w:r>
      <w:proofErr w:type="gramEnd"/>
      <w:r w:rsidR="00151406">
        <w:rPr>
          <w:b/>
          <w:sz w:val="20"/>
          <w:szCs w:val="20"/>
        </w:rPr>
        <w:t xml:space="preserve"> additional</w:t>
      </w:r>
      <w:r>
        <w:rPr>
          <w:b/>
          <w:sz w:val="20"/>
          <w:szCs w:val="20"/>
        </w:rPr>
        <w:t xml:space="preserve"> granularity for the support of other different implementations of PDU Sets, such as using AL-FEC, etc.</w:t>
      </w:r>
    </w:p>
    <w:p w14:paraId="18609E42" w14:textId="77777777" w:rsidR="00602D3E" w:rsidRDefault="00000000">
      <w:pPr>
        <w:numPr>
          <w:ilvl w:val="0"/>
          <w:numId w:val="4"/>
        </w:numPr>
        <w:rPr>
          <w:b/>
          <w:sz w:val="20"/>
          <w:szCs w:val="20"/>
        </w:rPr>
      </w:pPr>
      <w:r>
        <w:rPr>
          <w:b/>
          <w:sz w:val="20"/>
          <w:szCs w:val="20"/>
        </w:rPr>
        <w:t>In the definition of PSER, SA2 has noted that:</w:t>
      </w:r>
    </w:p>
    <w:p w14:paraId="4DA418F3" w14:textId="77777777" w:rsidR="00602D3E" w:rsidRDefault="00000000">
      <w:pPr>
        <w:numPr>
          <w:ilvl w:val="0"/>
          <w:numId w:val="4"/>
        </w:numPr>
        <w:rPr>
          <w:b/>
          <w:sz w:val="20"/>
          <w:szCs w:val="20"/>
        </w:rPr>
      </w:pPr>
      <w:r>
        <w:rPr>
          <w:b/>
          <w:sz w:val="20"/>
          <w:szCs w:val="20"/>
        </w:rPr>
        <w:t xml:space="preserve">In this release, a PDU Set is considered as successfully delivered only when all PDUs of a PDU Set are delivered successfully.  </w:t>
      </w:r>
    </w:p>
    <w:p w14:paraId="2B5E0D5A" w14:textId="77777777" w:rsidR="00602D3E" w:rsidRDefault="00000000">
      <w:pPr>
        <w:numPr>
          <w:ilvl w:val="0"/>
          <w:numId w:val="4"/>
        </w:numPr>
        <w:rPr>
          <w:b/>
          <w:sz w:val="20"/>
          <w:szCs w:val="20"/>
        </w:rPr>
      </w:pPr>
      <w:r>
        <w:rPr>
          <w:b/>
          <w:sz w:val="20"/>
          <w:szCs w:val="20"/>
        </w:rPr>
        <w:t>It will still be counted as an error if there is a loss of PDU(s), even though not all PDUs are needed for the usage of the PDU Set by the application layer at the receiver side.</w:t>
      </w:r>
    </w:p>
    <w:p w14:paraId="5232FED3" w14:textId="77777777" w:rsidR="00602D3E" w:rsidRDefault="00602D3E">
      <w:pPr>
        <w:rPr>
          <w:b/>
          <w:sz w:val="20"/>
          <w:szCs w:val="20"/>
        </w:rPr>
      </w:pPr>
    </w:p>
    <w:p w14:paraId="0966C949" w14:textId="480633EF" w:rsidR="00602D3E" w:rsidRDefault="00000000">
      <w:pPr>
        <w:rPr>
          <w:b/>
          <w:sz w:val="20"/>
          <w:szCs w:val="20"/>
        </w:rPr>
      </w:pPr>
      <w:r>
        <w:rPr>
          <w:b/>
          <w:sz w:val="20"/>
          <w:szCs w:val="20"/>
        </w:rPr>
        <w:t xml:space="preserve">Proposal 1: To discuss the following two </w:t>
      </w:r>
      <w:r w:rsidR="00151406">
        <w:rPr>
          <w:b/>
          <w:sz w:val="20"/>
          <w:szCs w:val="20"/>
        </w:rPr>
        <w:t>options.</w:t>
      </w:r>
    </w:p>
    <w:p w14:paraId="4744A6D2" w14:textId="77777777" w:rsidR="00602D3E" w:rsidRDefault="00000000">
      <w:pPr>
        <w:numPr>
          <w:ilvl w:val="0"/>
          <w:numId w:val="2"/>
        </w:numPr>
        <w:ind w:left="720"/>
        <w:rPr>
          <w:b/>
          <w:sz w:val="20"/>
          <w:szCs w:val="20"/>
        </w:rPr>
      </w:pPr>
      <w:r>
        <w:rPr>
          <w:b/>
          <w:sz w:val="20"/>
          <w:szCs w:val="20"/>
        </w:rPr>
        <w:t>Option 1: LS SA2 to update the corresponding PSER definition to align with the different PDU Set implementations and PSIHI.</w:t>
      </w:r>
    </w:p>
    <w:p w14:paraId="2FC0B40F" w14:textId="77777777" w:rsidR="00602D3E" w:rsidRDefault="00000000">
      <w:pPr>
        <w:numPr>
          <w:ilvl w:val="0"/>
          <w:numId w:val="2"/>
        </w:numPr>
        <w:ind w:left="720"/>
        <w:rPr>
          <w:b/>
          <w:sz w:val="20"/>
          <w:szCs w:val="20"/>
        </w:rPr>
      </w:pPr>
      <w:r>
        <w:rPr>
          <w:b/>
          <w:sz w:val="20"/>
          <w:szCs w:val="20"/>
        </w:rPr>
        <w:t>Option 2: Only consider the case when all PDU within a PDU Set required by the receiver.  That’s we don’t consider PSER when not all the PDUs in a PDU Set are required.</w:t>
      </w:r>
    </w:p>
    <w:p w14:paraId="0EC88143" w14:textId="77777777" w:rsidR="00602D3E" w:rsidRDefault="00602D3E">
      <w:pPr>
        <w:ind w:left="1440"/>
        <w:rPr>
          <w:b/>
          <w:sz w:val="20"/>
          <w:szCs w:val="20"/>
        </w:rPr>
      </w:pPr>
    </w:p>
    <w:p w14:paraId="3D13AAB3" w14:textId="77777777" w:rsidR="00602D3E" w:rsidRDefault="00000000">
      <w:pPr>
        <w:rPr>
          <w:b/>
          <w:sz w:val="20"/>
          <w:szCs w:val="20"/>
        </w:rPr>
      </w:pPr>
      <w:r>
        <w:rPr>
          <w:b/>
          <w:sz w:val="20"/>
          <w:szCs w:val="20"/>
        </w:rPr>
        <w:t xml:space="preserve">Observation 2: PDU Sets of different importance can be of different impact to decoding operations at the application level, </w:t>
      </w:r>
      <w:proofErr w:type="gramStart"/>
      <w:r>
        <w:rPr>
          <w:b/>
          <w:sz w:val="20"/>
          <w:szCs w:val="20"/>
        </w:rPr>
        <w:t>e.g.</w:t>
      </w:r>
      <w:proofErr w:type="gramEnd"/>
      <w:r>
        <w:rPr>
          <w:b/>
          <w:sz w:val="20"/>
          <w:szCs w:val="20"/>
        </w:rPr>
        <w:t xml:space="preserve"> intra-frame vs inter-frame predictions</w:t>
      </w:r>
    </w:p>
    <w:p w14:paraId="36887A2E" w14:textId="77777777" w:rsidR="00602D3E" w:rsidRDefault="00602D3E">
      <w:pPr>
        <w:rPr>
          <w:b/>
          <w:sz w:val="20"/>
          <w:szCs w:val="20"/>
        </w:rPr>
      </w:pPr>
    </w:p>
    <w:p w14:paraId="2CC418CB" w14:textId="77777777" w:rsidR="00602D3E" w:rsidRDefault="00000000">
      <w:pPr>
        <w:rPr>
          <w:b/>
          <w:sz w:val="20"/>
          <w:szCs w:val="20"/>
        </w:rPr>
      </w:pPr>
      <w:r>
        <w:rPr>
          <w:b/>
          <w:sz w:val="20"/>
          <w:szCs w:val="20"/>
        </w:rPr>
        <w:t xml:space="preserve">Proposal 2: PDU Sets of different importance in the same QoS flow can be subjected to different discard operations. </w:t>
      </w:r>
    </w:p>
    <w:p w14:paraId="79F7F4AA" w14:textId="77777777" w:rsidR="00602D3E" w:rsidRDefault="00602D3E">
      <w:pPr>
        <w:rPr>
          <w:b/>
          <w:sz w:val="20"/>
          <w:szCs w:val="20"/>
        </w:rPr>
      </w:pPr>
    </w:p>
    <w:p w14:paraId="3872248E" w14:textId="77777777" w:rsidR="00602D3E" w:rsidRDefault="00000000">
      <w:pPr>
        <w:rPr>
          <w:b/>
          <w:sz w:val="20"/>
          <w:szCs w:val="20"/>
        </w:rPr>
      </w:pPr>
      <w:r>
        <w:rPr>
          <w:b/>
          <w:sz w:val="20"/>
          <w:szCs w:val="20"/>
        </w:rPr>
        <w:t xml:space="preserve">Observation 3: </w:t>
      </w:r>
    </w:p>
    <w:p w14:paraId="0DF12CBD" w14:textId="77777777" w:rsidR="00602D3E" w:rsidRDefault="00000000">
      <w:pPr>
        <w:ind w:left="720"/>
        <w:rPr>
          <w:b/>
          <w:sz w:val="20"/>
          <w:szCs w:val="20"/>
        </w:rPr>
      </w:pPr>
      <w:r>
        <w:rPr>
          <w:b/>
          <w:sz w:val="20"/>
          <w:szCs w:val="20"/>
        </w:rPr>
        <w:t xml:space="preserve"> PDU Discard operation can be triggered due to missing PSDB through setting of PDU Set discard timer at PDCP.</w:t>
      </w:r>
    </w:p>
    <w:p w14:paraId="784DF745" w14:textId="77777777" w:rsidR="00602D3E" w:rsidRDefault="00602D3E">
      <w:pPr>
        <w:widowControl w:val="0"/>
        <w:spacing w:before="60" w:line="240" w:lineRule="auto"/>
        <w:ind w:left="720"/>
        <w:rPr>
          <w:b/>
          <w:sz w:val="20"/>
          <w:szCs w:val="20"/>
        </w:rPr>
      </w:pPr>
    </w:p>
    <w:p w14:paraId="6213FD23" w14:textId="60BDADA3" w:rsidR="00602D3E" w:rsidRDefault="00000000">
      <w:pPr>
        <w:widowControl w:val="0"/>
        <w:spacing w:before="60" w:line="240" w:lineRule="auto"/>
        <w:rPr>
          <w:b/>
          <w:sz w:val="20"/>
          <w:szCs w:val="20"/>
        </w:rPr>
      </w:pPr>
      <w:r>
        <w:rPr>
          <w:b/>
          <w:sz w:val="20"/>
          <w:szCs w:val="20"/>
        </w:rPr>
        <w:t xml:space="preserve">Proposal 3:  When </w:t>
      </w:r>
      <w:r w:rsidR="00151406">
        <w:rPr>
          <w:b/>
          <w:sz w:val="20"/>
          <w:szCs w:val="20"/>
        </w:rPr>
        <w:t>the PDCP</w:t>
      </w:r>
      <w:r>
        <w:rPr>
          <w:b/>
          <w:sz w:val="20"/>
          <w:szCs w:val="20"/>
        </w:rPr>
        <w:t xml:space="preserve"> discard timer expires, </w:t>
      </w:r>
    </w:p>
    <w:p w14:paraId="33E31749" w14:textId="77777777" w:rsidR="00602D3E" w:rsidRDefault="00000000">
      <w:pPr>
        <w:widowControl w:val="0"/>
        <w:numPr>
          <w:ilvl w:val="0"/>
          <w:numId w:val="5"/>
        </w:numPr>
        <w:spacing w:before="60" w:line="240" w:lineRule="auto"/>
        <w:rPr>
          <w:b/>
          <w:sz w:val="20"/>
          <w:szCs w:val="20"/>
        </w:rPr>
      </w:pPr>
      <w:r>
        <w:rPr>
          <w:b/>
          <w:sz w:val="20"/>
          <w:szCs w:val="20"/>
        </w:rPr>
        <w:t xml:space="preserve">PSIHI indicates not all PDUs are needed for the usage of the PDU Set by the application layer in the receiver side, </w:t>
      </w:r>
    </w:p>
    <w:p w14:paraId="2A0110C1" w14:textId="282147F9" w:rsidR="00602D3E" w:rsidRDefault="00000000">
      <w:pPr>
        <w:widowControl w:val="0"/>
        <w:numPr>
          <w:ilvl w:val="1"/>
          <w:numId w:val="5"/>
        </w:numPr>
        <w:spacing w:line="240" w:lineRule="auto"/>
        <w:rPr>
          <w:b/>
          <w:sz w:val="20"/>
          <w:szCs w:val="20"/>
        </w:rPr>
      </w:pPr>
      <w:r>
        <w:rPr>
          <w:b/>
          <w:sz w:val="20"/>
          <w:szCs w:val="20"/>
        </w:rPr>
        <w:t xml:space="preserve">PDUs that are already transferred to the lower layer are not to be </w:t>
      </w:r>
      <w:r w:rsidR="00151406">
        <w:rPr>
          <w:b/>
          <w:sz w:val="20"/>
          <w:szCs w:val="20"/>
        </w:rPr>
        <w:t>discarded.</w:t>
      </w:r>
    </w:p>
    <w:p w14:paraId="05EC8FAA" w14:textId="77777777" w:rsidR="00602D3E" w:rsidRDefault="00000000">
      <w:pPr>
        <w:widowControl w:val="0"/>
        <w:numPr>
          <w:ilvl w:val="1"/>
          <w:numId w:val="5"/>
        </w:numPr>
        <w:spacing w:line="240" w:lineRule="auto"/>
        <w:rPr>
          <w:b/>
          <w:sz w:val="20"/>
          <w:szCs w:val="20"/>
        </w:rPr>
      </w:pPr>
      <w:r>
        <w:rPr>
          <w:b/>
          <w:sz w:val="20"/>
          <w:szCs w:val="20"/>
        </w:rPr>
        <w:t xml:space="preserve">Not to consider PSER. </w:t>
      </w:r>
    </w:p>
    <w:p w14:paraId="5F500E2D" w14:textId="547BEEF6" w:rsidR="00602D3E" w:rsidRDefault="00000000">
      <w:pPr>
        <w:widowControl w:val="0"/>
        <w:numPr>
          <w:ilvl w:val="0"/>
          <w:numId w:val="5"/>
        </w:numPr>
        <w:spacing w:line="240" w:lineRule="auto"/>
        <w:rPr>
          <w:b/>
          <w:sz w:val="20"/>
          <w:szCs w:val="20"/>
        </w:rPr>
      </w:pPr>
      <w:r>
        <w:rPr>
          <w:b/>
          <w:sz w:val="20"/>
          <w:szCs w:val="20"/>
        </w:rPr>
        <w:t xml:space="preserve">PSIHI indicates all PDUs are needed for the usage of the PDU Set by the application layer in the receiver </w:t>
      </w:r>
      <w:r w:rsidR="00151406">
        <w:rPr>
          <w:b/>
          <w:sz w:val="20"/>
          <w:szCs w:val="20"/>
        </w:rPr>
        <w:t>side.</w:t>
      </w:r>
    </w:p>
    <w:p w14:paraId="1D3CAEA4" w14:textId="77777777" w:rsidR="00602D3E" w:rsidRDefault="00000000">
      <w:pPr>
        <w:widowControl w:val="0"/>
        <w:numPr>
          <w:ilvl w:val="1"/>
          <w:numId w:val="5"/>
        </w:numPr>
        <w:spacing w:line="240" w:lineRule="auto"/>
        <w:rPr>
          <w:b/>
          <w:sz w:val="20"/>
          <w:szCs w:val="20"/>
        </w:rPr>
      </w:pPr>
      <w:r>
        <w:rPr>
          <w:b/>
          <w:sz w:val="20"/>
          <w:szCs w:val="20"/>
        </w:rPr>
        <w:t xml:space="preserve">All PDUs of the PDU set are discarded. </w:t>
      </w:r>
    </w:p>
    <w:p w14:paraId="3C047855" w14:textId="77777777" w:rsidR="00602D3E" w:rsidRDefault="00602D3E">
      <w:pPr>
        <w:rPr>
          <w:b/>
          <w:sz w:val="20"/>
          <w:szCs w:val="20"/>
        </w:rPr>
      </w:pPr>
    </w:p>
    <w:p w14:paraId="12893BE9" w14:textId="77777777" w:rsidR="00602D3E" w:rsidRDefault="00602D3E">
      <w:pPr>
        <w:rPr>
          <w:b/>
          <w:sz w:val="20"/>
          <w:szCs w:val="20"/>
        </w:rPr>
      </w:pPr>
    </w:p>
    <w:p w14:paraId="35CC03C1" w14:textId="77777777" w:rsidR="00602D3E" w:rsidRDefault="00602D3E">
      <w:pPr>
        <w:rPr>
          <w:b/>
          <w:sz w:val="20"/>
          <w:szCs w:val="20"/>
        </w:rPr>
      </w:pPr>
    </w:p>
    <w:p w14:paraId="6EB8E019" w14:textId="77777777" w:rsidR="00602D3E" w:rsidRDefault="00000000">
      <w:pPr>
        <w:pStyle w:val="Heading1"/>
        <w:numPr>
          <w:ilvl w:val="0"/>
          <w:numId w:val="3"/>
        </w:numPr>
        <w:pBdr>
          <w:top w:val="single" w:sz="12" w:space="3" w:color="000000"/>
        </w:pBdr>
        <w:spacing w:before="240" w:after="180" w:line="240" w:lineRule="auto"/>
        <w:rPr>
          <w:sz w:val="30"/>
          <w:szCs w:val="30"/>
        </w:rPr>
      </w:pPr>
      <w:bookmarkStart w:id="8" w:name="_heading=h.2s8eyo1" w:colFirst="0" w:colLast="0"/>
      <w:bookmarkEnd w:id="8"/>
      <w:r>
        <w:rPr>
          <w:b/>
          <w:sz w:val="30"/>
          <w:szCs w:val="30"/>
        </w:rPr>
        <w:t>References</w:t>
      </w:r>
      <w:r>
        <w:rPr>
          <w:b/>
          <w:sz w:val="30"/>
          <w:szCs w:val="30"/>
        </w:rPr>
        <w:tab/>
      </w:r>
      <w:r>
        <w:rPr>
          <w:b/>
          <w:sz w:val="30"/>
          <w:szCs w:val="30"/>
        </w:rPr>
        <w:tab/>
      </w:r>
    </w:p>
    <w:p w14:paraId="457A08E1" w14:textId="77777777" w:rsidR="00602D3E" w:rsidRDefault="00000000">
      <w:pPr>
        <w:numPr>
          <w:ilvl w:val="0"/>
          <w:numId w:val="6"/>
        </w:numPr>
      </w:pPr>
      <w:r>
        <w:t xml:space="preserve"> 3GPP TR 23.700-60 V0.3.0, Study on XR (Extended Reality) and media services (Rel-18)</w:t>
      </w:r>
    </w:p>
    <w:p w14:paraId="75B38BDB" w14:textId="77777777" w:rsidR="00602D3E" w:rsidRDefault="00000000">
      <w:pPr>
        <w:numPr>
          <w:ilvl w:val="0"/>
          <w:numId w:val="6"/>
        </w:numPr>
      </w:pPr>
      <w:r>
        <w:t xml:space="preserve">S2-2301472, Support of PDU Set based handling, SA2, </w:t>
      </w:r>
      <w:proofErr w:type="spellStart"/>
      <w:r>
        <w:t>Elbonia</w:t>
      </w:r>
      <w:proofErr w:type="spellEnd"/>
      <w:r>
        <w:t>, Jan. 16 – 20, 2023</w:t>
      </w:r>
    </w:p>
    <w:p w14:paraId="040954E3" w14:textId="77777777" w:rsidR="00602D3E" w:rsidRDefault="00000000">
      <w:pPr>
        <w:numPr>
          <w:ilvl w:val="0"/>
          <w:numId w:val="6"/>
        </w:numPr>
      </w:pPr>
      <w:r>
        <w:t>R2-</w:t>
      </w:r>
      <w:proofErr w:type="gramStart"/>
      <w:r>
        <w:t>2212331,  Discussion</w:t>
      </w:r>
      <w:proofErr w:type="gramEnd"/>
      <w:r>
        <w:t xml:space="preserve"> on PDUs Discarding,  RAN2#120, Google,</w:t>
      </w:r>
    </w:p>
    <w:p w14:paraId="750A338C" w14:textId="77777777" w:rsidR="00602D3E" w:rsidRDefault="00000000">
      <w:pPr>
        <w:numPr>
          <w:ilvl w:val="0"/>
          <w:numId w:val="6"/>
        </w:numPr>
        <w:spacing w:line="288" w:lineRule="auto"/>
      </w:pPr>
      <w:r>
        <w:t>R2-2212582, Discussion on PDU Discard, RAN2#</w:t>
      </w:r>
      <w:proofErr w:type="gramStart"/>
      <w:r>
        <w:t>120,  Meta</w:t>
      </w:r>
      <w:proofErr w:type="gramEnd"/>
      <w:r>
        <w:t xml:space="preserve"> USA</w:t>
      </w:r>
    </w:p>
    <w:p w14:paraId="23686CB6" w14:textId="77777777" w:rsidR="00602D3E" w:rsidRDefault="00000000">
      <w:pPr>
        <w:numPr>
          <w:ilvl w:val="0"/>
          <w:numId w:val="6"/>
        </w:numPr>
        <w:spacing w:line="288" w:lineRule="auto"/>
      </w:pPr>
      <w:r>
        <w:t xml:space="preserve"> S2-2210181, ‘Reply LS on further details on XR traffic’ Reply LS on further details on XR traffic, e-meeting, 11</w:t>
      </w:r>
      <w:r>
        <w:rPr>
          <w:vertAlign w:val="superscript"/>
        </w:rPr>
        <w:t>th</w:t>
      </w:r>
      <w:r>
        <w:t xml:space="preserve"> October 2022.</w:t>
      </w:r>
    </w:p>
    <w:p w14:paraId="781F367D" w14:textId="77777777" w:rsidR="00602D3E" w:rsidRDefault="00000000">
      <w:pPr>
        <w:numPr>
          <w:ilvl w:val="0"/>
          <w:numId w:val="6"/>
        </w:numPr>
      </w:pPr>
      <w:r>
        <w:t>RP-230786, Rel. 18 XR Enhancements for NR WID, Nokia/Qualcomm</w:t>
      </w:r>
      <w:r>
        <w:rPr>
          <w:sz w:val="16"/>
          <w:szCs w:val="16"/>
          <w:shd w:val="clear" w:color="auto" w:fill="99FF33"/>
        </w:rPr>
        <w:t xml:space="preserve"> </w:t>
      </w:r>
    </w:p>
    <w:p w14:paraId="607A5856" w14:textId="77777777" w:rsidR="00602D3E" w:rsidRDefault="00602D3E">
      <w:pPr>
        <w:spacing w:line="288" w:lineRule="auto"/>
        <w:ind w:left="720"/>
        <w:rPr>
          <w:b/>
          <w:i/>
          <w:color w:val="808080"/>
        </w:rPr>
      </w:pPr>
    </w:p>
    <w:p w14:paraId="509BD00E" w14:textId="77777777" w:rsidR="00602D3E" w:rsidRDefault="00602D3E"/>
    <w:p w14:paraId="048989BF" w14:textId="77777777" w:rsidR="00602D3E" w:rsidRDefault="00602D3E">
      <w:pPr>
        <w:spacing w:before="240" w:after="240"/>
      </w:pPr>
    </w:p>
    <w:p w14:paraId="2B762401" w14:textId="77777777" w:rsidR="00602D3E" w:rsidRDefault="00602D3E">
      <w:pPr>
        <w:spacing w:before="240" w:after="240"/>
      </w:pPr>
    </w:p>
    <w:p w14:paraId="6E4FF601" w14:textId="77777777" w:rsidR="00602D3E" w:rsidRDefault="00602D3E">
      <w:pPr>
        <w:spacing w:after="180"/>
        <w:rPr>
          <w:color w:val="0000FF"/>
          <w:sz w:val="20"/>
          <w:szCs w:val="20"/>
          <w:u w:val="single"/>
        </w:rPr>
      </w:pPr>
    </w:p>
    <w:p w14:paraId="0C9D74AF" w14:textId="77777777" w:rsidR="00602D3E" w:rsidRDefault="00602D3E">
      <w:pPr>
        <w:spacing w:after="180"/>
        <w:rPr>
          <w:sz w:val="20"/>
          <w:szCs w:val="20"/>
        </w:rPr>
      </w:pPr>
    </w:p>
    <w:p w14:paraId="0F921BD8" w14:textId="77777777" w:rsidR="00602D3E" w:rsidRDefault="00602D3E">
      <w:pPr>
        <w:rPr>
          <w:color w:val="0000FF"/>
        </w:rPr>
      </w:pPr>
    </w:p>
    <w:p w14:paraId="7342DEC5" w14:textId="77777777" w:rsidR="00602D3E" w:rsidRDefault="00602D3E"/>
    <w:p w14:paraId="67691956" w14:textId="77777777" w:rsidR="00602D3E" w:rsidRDefault="00602D3E"/>
    <w:p w14:paraId="45FDD621" w14:textId="77777777" w:rsidR="00602D3E" w:rsidRDefault="00602D3E"/>
    <w:p w14:paraId="360C7A51" w14:textId="77777777" w:rsidR="00602D3E" w:rsidRDefault="00602D3E"/>
    <w:p w14:paraId="17BD5676" w14:textId="77777777" w:rsidR="00602D3E" w:rsidRDefault="00602D3E"/>
    <w:p w14:paraId="55AAA8F5" w14:textId="77777777" w:rsidR="00602D3E" w:rsidRDefault="00602D3E"/>
    <w:p w14:paraId="0F20B2C5" w14:textId="77777777" w:rsidR="00602D3E" w:rsidRDefault="00602D3E"/>
    <w:p w14:paraId="7476FB64" w14:textId="77777777" w:rsidR="00602D3E" w:rsidRDefault="00602D3E"/>
    <w:p w14:paraId="139724A4" w14:textId="77777777" w:rsidR="00602D3E" w:rsidRDefault="00602D3E"/>
    <w:sectPr w:rsidR="00602D3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900D9"/>
    <w:multiLevelType w:val="multilevel"/>
    <w:tmpl w:val="79E0E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673C4B"/>
    <w:multiLevelType w:val="multilevel"/>
    <w:tmpl w:val="78000D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2833752B"/>
    <w:multiLevelType w:val="multilevel"/>
    <w:tmpl w:val="6F0EF982"/>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CBD096F"/>
    <w:multiLevelType w:val="multilevel"/>
    <w:tmpl w:val="36723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BD601E"/>
    <w:multiLevelType w:val="multilevel"/>
    <w:tmpl w:val="6FFC8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DC7B57"/>
    <w:multiLevelType w:val="multilevel"/>
    <w:tmpl w:val="289655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0326F5B"/>
    <w:multiLevelType w:val="multilevel"/>
    <w:tmpl w:val="9C54D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2145151665">
    <w:abstractNumId w:val="4"/>
  </w:num>
  <w:num w:numId="2" w16cid:durableId="1525822490">
    <w:abstractNumId w:val="6"/>
  </w:num>
  <w:num w:numId="3" w16cid:durableId="2136172798">
    <w:abstractNumId w:val="2"/>
  </w:num>
  <w:num w:numId="4" w16cid:durableId="1312757532">
    <w:abstractNumId w:val="3"/>
  </w:num>
  <w:num w:numId="5" w16cid:durableId="989284059">
    <w:abstractNumId w:val="0"/>
  </w:num>
  <w:num w:numId="6" w16cid:durableId="1959296775">
    <w:abstractNumId w:val="5"/>
  </w:num>
  <w:num w:numId="7" w16cid:durableId="667485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D3E"/>
    <w:rsid w:val="00151406"/>
    <w:rsid w:val="00602D3E"/>
    <w:rsid w:val="006F5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D5F495"/>
  <w15:docId w15:val="{83E0A00D-D010-714A-970A-87C3AAF0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PdXqW4XVviYnEvFv5FL7PmRpCQ==">AMUW2mVIIck7MqsuFWl9bqv+oyhmU+VfQTw01eZ9YjEJ81462vVvdCB1uTfUIe7nT3AMNELzuu2cOxd9h6YGnPCe65xj5R+xj2ZsKpwRTLWZG0Luoom9Do+DChM/wkGbQrDhbc11iFmHVIkndmckuLwBUE3iZh2D1kt9E3b+wCfNoeZ1Cc52mJzw2T4jZJGYi40mzzzJ3KES9Wi6O3aMi+mQ5o+OgTGoIIr/82LjgfCNanzTwA6J3T0i+O8oL5F5pZnjgU8r9RC1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1801</Words>
  <Characters>10272</Characters>
  <Application>Microsoft Office Word</Application>
  <DocSecurity>0</DocSecurity>
  <Lines>85</Lines>
  <Paragraphs>24</Paragraphs>
  <ScaleCrop>false</ScaleCrop>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3</cp:revision>
  <dcterms:created xsi:type="dcterms:W3CDTF">2023-04-07T06:23:00Z</dcterms:created>
  <dcterms:modified xsi:type="dcterms:W3CDTF">2023-04-07T06:28:00Z</dcterms:modified>
</cp:coreProperties>
</file>